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FB89" w14:textId="77777777" w:rsidR="00694222" w:rsidRDefault="002524A1" w:rsidP="002524A1">
      <w:pPr>
        <w:jc w:val="center"/>
        <w:rPr>
          <w:rFonts w:ascii="Comic Sans MS" w:hAnsi="Comic Sans MS"/>
          <w:color w:val="0070C0"/>
          <w:sz w:val="40"/>
          <w:szCs w:val="40"/>
        </w:rPr>
      </w:pPr>
      <w:r w:rsidRPr="002524A1">
        <w:rPr>
          <w:rFonts w:ascii="Comic Sans MS" w:hAnsi="Comic Sans MS"/>
          <w:color w:val="0070C0"/>
          <w:sz w:val="40"/>
          <w:szCs w:val="40"/>
        </w:rPr>
        <w:t>St. Mary's Pre-School Playgroup</w:t>
      </w:r>
    </w:p>
    <w:p w14:paraId="5D8EFB8A" w14:textId="6EF7AA46" w:rsidR="008E47A1" w:rsidRPr="002524A1" w:rsidRDefault="00694222" w:rsidP="00694222">
      <w:pPr>
        <w:jc w:val="center"/>
        <w:rPr>
          <w:rFonts w:asciiTheme="majorHAnsi" w:hAnsiTheme="majorHAnsi"/>
          <w:sz w:val="40"/>
          <w:szCs w:val="40"/>
        </w:rPr>
      </w:pPr>
      <w:r w:rsidRPr="002524A1">
        <w:rPr>
          <w:rFonts w:ascii="Verdana" w:hAnsi="Verdana"/>
          <w:sz w:val="40"/>
          <w:szCs w:val="40"/>
        </w:rPr>
        <w:t>P</w:t>
      </w:r>
      <w:r w:rsidR="002524A1">
        <w:rPr>
          <w:rFonts w:ascii="Verdana" w:hAnsi="Verdana"/>
          <w:sz w:val="40"/>
          <w:szCs w:val="40"/>
        </w:rPr>
        <w:t>olicy</w:t>
      </w:r>
      <w:r w:rsidRPr="002524A1">
        <w:rPr>
          <w:rFonts w:ascii="Verdana" w:hAnsi="Verdana"/>
          <w:sz w:val="40"/>
          <w:szCs w:val="40"/>
        </w:rPr>
        <w:t xml:space="preserve">: </w:t>
      </w:r>
      <w:r w:rsidR="008E47A1" w:rsidRPr="002524A1">
        <w:rPr>
          <w:rFonts w:asciiTheme="majorHAnsi" w:hAnsiTheme="majorHAnsi"/>
          <w:sz w:val="40"/>
          <w:szCs w:val="40"/>
        </w:rPr>
        <w:t>Special Educational Needs and Disability (SEND) Policy and Procedures</w:t>
      </w:r>
    </w:p>
    <w:p w14:paraId="5D8EFB8B" w14:textId="77777777" w:rsidR="008E47A1" w:rsidRPr="002524A1" w:rsidRDefault="008E47A1" w:rsidP="008E47A1">
      <w:pPr>
        <w:rPr>
          <w:rFonts w:asciiTheme="majorHAnsi" w:hAnsiTheme="majorHAnsi"/>
          <w:color w:val="0070C0"/>
          <w:sz w:val="28"/>
          <w:szCs w:val="24"/>
        </w:rPr>
      </w:pPr>
    </w:p>
    <w:p w14:paraId="5D8EFB8C" w14:textId="77777777" w:rsidR="008E47A1" w:rsidRDefault="008E47A1" w:rsidP="008E47A1">
      <w:pPr>
        <w:rPr>
          <w:rFonts w:asciiTheme="majorHAnsi" w:hAnsiTheme="majorHAnsi"/>
          <w:b/>
          <w:sz w:val="22"/>
          <w:szCs w:val="22"/>
        </w:rPr>
      </w:pPr>
      <w:r w:rsidRPr="00946450">
        <w:rPr>
          <w:rFonts w:asciiTheme="majorHAnsi" w:hAnsiTheme="majorHAnsi"/>
          <w:b/>
          <w:sz w:val="22"/>
          <w:szCs w:val="22"/>
        </w:rPr>
        <w:t>DEFINITIONS</w:t>
      </w:r>
    </w:p>
    <w:p w14:paraId="5D8EFB8D" w14:textId="77777777" w:rsidR="008E47A1" w:rsidRPr="00946450" w:rsidRDefault="008E47A1" w:rsidP="008E47A1">
      <w:pPr>
        <w:rPr>
          <w:rFonts w:asciiTheme="majorHAnsi" w:hAnsiTheme="majorHAnsi"/>
          <w:sz w:val="22"/>
          <w:szCs w:val="22"/>
        </w:rPr>
      </w:pPr>
    </w:p>
    <w:p w14:paraId="5D8EFB8E" w14:textId="77777777" w:rsidR="008E47A1" w:rsidRPr="00946450" w:rsidRDefault="008E47A1" w:rsidP="008E47A1">
      <w:pPr>
        <w:pStyle w:val="ListParagraph"/>
        <w:numPr>
          <w:ilvl w:val="0"/>
          <w:numId w:val="6"/>
        </w:numPr>
        <w:rPr>
          <w:rFonts w:asciiTheme="majorHAnsi" w:hAnsiTheme="majorHAnsi"/>
          <w:sz w:val="22"/>
          <w:szCs w:val="22"/>
        </w:rPr>
      </w:pPr>
      <w:r w:rsidRPr="00946450">
        <w:rPr>
          <w:rFonts w:asciiTheme="majorHAnsi" w:hAnsiTheme="majorHAnsi"/>
          <w:sz w:val="22"/>
          <w:szCs w:val="22"/>
        </w:rPr>
        <w:t>A child has a special educational need (SEN) if they have a learning difficulty or disability which calls for special educational provision to be made for him or her.</w:t>
      </w:r>
    </w:p>
    <w:p w14:paraId="5D8EFB8F" w14:textId="77777777" w:rsidR="008E47A1" w:rsidRPr="00946450" w:rsidRDefault="008E47A1" w:rsidP="008E47A1">
      <w:pPr>
        <w:pStyle w:val="ListParagraph"/>
        <w:numPr>
          <w:ilvl w:val="0"/>
          <w:numId w:val="6"/>
        </w:numPr>
        <w:overflowPunct/>
        <w:autoSpaceDE/>
        <w:autoSpaceDN/>
        <w:adjustRightInd/>
        <w:textAlignment w:val="auto"/>
        <w:rPr>
          <w:rFonts w:asciiTheme="majorHAnsi" w:hAnsiTheme="majorHAnsi" w:cs="Arial"/>
          <w:sz w:val="22"/>
          <w:szCs w:val="22"/>
          <w:lang w:val="en-GB" w:eastAsia="en-GB"/>
        </w:rPr>
      </w:pPr>
      <w:r w:rsidRPr="00946450">
        <w:rPr>
          <w:rFonts w:asciiTheme="majorHAnsi" w:hAnsiTheme="majorHAnsi" w:cs="Arial"/>
          <w:sz w:val="22"/>
          <w:szCs w:val="22"/>
          <w:lang w:val="en-GB" w:eastAsia="en-GB"/>
        </w:rPr>
        <w:t>For children aged two or more, special educational provision is educational provision that is additional to or different from that made generally for other children of the same age.</w:t>
      </w:r>
    </w:p>
    <w:p w14:paraId="5D8EFB90" w14:textId="77777777" w:rsidR="008E47A1" w:rsidRPr="00946450" w:rsidRDefault="008E47A1" w:rsidP="008E47A1">
      <w:pPr>
        <w:pStyle w:val="ListParagraph"/>
        <w:numPr>
          <w:ilvl w:val="0"/>
          <w:numId w:val="6"/>
        </w:numPr>
        <w:rPr>
          <w:rFonts w:asciiTheme="majorHAnsi" w:hAnsiTheme="majorHAnsi"/>
          <w:sz w:val="22"/>
          <w:szCs w:val="22"/>
        </w:rPr>
      </w:pPr>
      <w:r w:rsidRPr="00946450">
        <w:rPr>
          <w:rFonts w:asciiTheme="majorHAnsi" w:hAnsiTheme="majorHAnsi"/>
          <w:sz w:val="22"/>
          <w:szCs w:val="22"/>
        </w:rPr>
        <w:t>A child under compulsory school age has SEN if he or she is likely to have a learning difficulty or disability when they reach compulsory school age or would do so if special educational provision was not made for them.</w:t>
      </w:r>
    </w:p>
    <w:p w14:paraId="5D8EFB91" w14:textId="2F6EF78C" w:rsidR="008E47A1" w:rsidRPr="00946450" w:rsidRDefault="008E47A1" w:rsidP="008E47A1">
      <w:pPr>
        <w:pStyle w:val="ListParagraph"/>
        <w:numPr>
          <w:ilvl w:val="0"/>
          <w:numId w:val="6"/>
        </w:numPr>
        <w:overflowPunct/>
        <w:autoSpaceDE/>
        <w:autoSpaceDN/>
        <w:adjustRightInd/>
        <w:textAlignment w:val="auto"/>
        <w:rPr>
          <w:rFonts w:asciiTheme="majorHAnsi" w:hAnsiTheme="majorHAnsi" w:cs="Arial"/>
          <w:sz w:val="22"/>
          <w:szCs w:val="22"/>
          <w:lang w:val="en-GB" w:eastAsia="en-GB"/>
        </w:rPr>
      </w:pPr>
      <w:r w:rsidRPr="00946450">
        <w:rPr>
          <w:rFonts w:asciiTheme="majorHAnsi" w:hAnsiTheme="majorHAnsi"/>
          <w:sz w:val="22"/>
          <w:szCs w:val="22"/>
        </w:rPr>
        <w:t>A disability is defined in the Equality Act 2010 as ‘.</w:t>
      </w:r>
      <w:r w:rsidRPr="00946450">
        <w:rPr>
          <w:rFonts w:asciiTheme="majorHAnsi" w:hAnsiTheme="majorHAnsi"/>
          <w:sz w:val="22"/>
          <w:szCs w:val="22"/>
          <w:lang w:val="en-GB"/>
        </w:rPr>
        <w:t xml:space="preserve">..a physical or mental impairment which has a long-term and substantial adverse effect on their ability to carry out normal day-to-day activities’.  This definition provides a relatively low threshold and includes more children than many realise: ‘long-term’ is defined as ‘a year or more’ and ‘substantial’ is defined as ‘more than minor or trivial’.  This definition includes sensory impairments such as those affecting sight or hearing, and long-term health conditions such as asthma, diabetes, epilepsy, and cancer.  Children with such conditions do not necessarily have SEN, but there is a significant overlap </w:t>
      </w:r>
      <w:r w:rsidRPr="00946450">
        <w:rPr>
          <w:rFonts w:asciiTheme="majorHAnsi" w:hAnsiTheme="majorHAnsi" w:cs="Arial"/>
          <w:sz w:val="22"/>
          <w:szCs w:val="22"/>
          <w:lang w:val="en-GB" w:eastAsia="en-GB"/>
        </w:rPr>
        <w:t xml:space="preserve">between disabled children and those with SEN.  Where a disabled child requires special educational </w:t>
      </w:r>
      <w:r w:rsidR="00E2298D" w:rsidRPr="00946450">
        <w:rPr>
          <w:rFonts w:asciiTheme="majorHAnsi" w:hAnsiTheme="majorHAnsi" w:cs="Arial"/>
          <w:sz w:val="22"/>
          <w:szCs w:val="22"/>
          <w:lang w:val="en-GB" w:eastAsia="en-GB"/>
        </w:rPr>
        <w:t>provision,</w:t>
      </w:r>
      <w:r w:rsidRPr="00946450">
        <w:rPr>
          <w:rFonts w:asciiTheme="majorHAnsi" w:hAnsiTheme="majorHAnsi" w:cs="Arial"/>
          <w:sz w:val="22"/>
          <w:szCs w:val="22"/>
          <w:lang w:val="en-GB" w:eastAsia="en-GB"/>
        </w:rPr>
        <w:t xml:space="preserve"> they will also be covered by the SEN definition.</w:t>
      </w:r>
    </w:p>
    <w:p w14:paraId="5D8EFB92" w14:textId="77777777" w:rsidR="008E47A1" w:rsidRPr="00946450" w:rsidRDefault="008E47A1" w:rsidP="008E47A1">
      <w:pPr>
        <w:rPr>
          <w:rFonts w:asciiTheme="majorHAnsi" w:hAnsiTheme="majorHAnsi"/>
          <w:sz w:val="22"/>
          <w:szCs w:val="22"/>
        </w:rPr>
      </w:pPr>
    </w:p>
    <w:p w14:paraId="5D8EFB93" w14:textId="77777777" w:rsidR="008E47A1" w:rsidRDefault="008E47A1" w:rsidP="008E47A1">
      <w:pPr>
        <w:rPr>
          <w:rFonts w:asciiTheme="majorHAnsi" w:hAnsiTheme="majorHAnsi"/>
          <w:b/>
          <w:sz w:val="22"/>
          <w:szCs w:val="22"/>
        </w:rPr>
      </w:pPr>
      <w:r w:rsidRPr="00946450">
        <w:rPr>
          <w:rFonts w:asciiTheme="majorHAnsi" w:hAnsiTheme="majorHAnsi"/>
          <w:b/>
          <w:sz w:val="22"/>
          <w:szCs w:val="22"/>
        </w:rPr>
        <w:t>POLICY</w:t>
      </w:r>
    </w:p>
    <w:p w14:paraId="5D8EFB94" w14:textId="77777777" w:rsidR="008E47A1" w:rsidRPr="00946450" w:rsidRDefault="008E47A1" w:rsidP="008E47A1">
      <w:pPr>
        <w:numPr>
          <w:ilvl w:val="0"/>
          <w:numId w:val="2"/>
        </w:numPr>
        <w:rPr>
          <w:rFonts w:asciiTheme="majorHAnsi" w:hAnsiTheme="majorHAnsi"/>
          <w:sz w:val="22"/>
          <w:szCs w:val="22"/>
        </w:rPr>
      </w:pPr>
      <w:r w:rsidRPr="00946450">
        <w:rPr>
          <w:rFonts w:asciiTheme="majorHAnsi" w:hAnsiTheme="majorHAnsi"/>
          <w:sz w:val="22"/>
          <w:szCs w:val="22"/>
        </w:rPr>
        <w:t>We follow the Special Educational Needs and Disability Code of Practice: 0 to 25 years, and comply with the following key legislation, regulations and guidance:</w:t>
      </w:r>
    </w:p>
    <w:p w14:paraId="5D8EFB95" w14:textId="77777777" w:rsidR="008E47A1" w:rsidRPr="00946450" w:rsidRDefault="008E47A1" w:rsidP="008E47A1">
      <w:pPr>
        <w:numPr>
          <w:ilvl w:val="1"/>
          <w:numId w:val="2"/>
        </w:numPr>
        <w:rPr>
          <w:rFonts w:asciiTheme="majorHAnsi" w:hAnsiTheme="majorHAnsi"/>
          <w:sz w:val="22"/>
          <w:szCs w:val="22"/>
        </w:rPr>
      </w:pPr>
      <w:r w:rsidRPr="00946450">
        <w:rPr>
          <w:rFonts w:asciiTheme="majorHAnsi" w:hAnsiTheme="majorHAnsi"/>
          <w:sz w:val="22"/>
          <w:szCs w:val="22"/>
        </w:rPr>
        <w:t xml:space="preserve"> The Children and Families Act 2014</w:t>
      </w:r>
    </w:p>
    <w:p w14:paraId="5D8EFB96" w14:textId="77777777" w:rsidR="008E47A1" w:rsidRPr="00946450" w:rsidRDefault="008E47A1" w:rsidP="008E47A1">
      <w:pPr>
        <w:numPr>
          <w:ilvl w:val="1"/>
          <w:numId w:val="2"/>
        </w:numPr>
        <w:rPr>
          <w:rFonts w:asciiTheme="majorHAnsi" w:hAnsiTheme="majorHAnsi"/>
          <w:sz w:val="22"/>
          <w:szCs w:val="22"/>
        </w:rPr>
      </w:pPr>
      <w:r w:rsidRPr="00946450">
        <w:rPr>
          <w:rFonts w:asciiTheme="majorHAnsi" w:hAnsiTheme="majorHAnsi"/>
          <w:sz w:val="22"/>
          <w:szCs w:val="22"/>
        </w:rPr>
        <w:t>The Equality Act 2010</w:t>
      </w:r>
    </w:p>
    <w:p w14:paraId="5D8EFB97" w14:textId="77777777" w:rsidR="008E47A1" w:rsidRPr="00946450" w:rsidRDefault="008E47A1" w:rsidP="008E47A1">
      <w:pPr>
        <w:numPr>
          <w:ilvl w:val="1"/>
          <w:numId w:val="2"/>
        </w:numPr>
        <w:rPr>
          <w:rFonts w:asciiTheme="majorHAnsi" w:hAnsiTheme="majorHAnsi"/>
          <w:sz w:val="22"/>
          <w:szCs w:val="22"/>
        </w:rPr>
      </w:pPr>
      <w:r w:rsidRPr="00946450">
        <w:rPr>
          <w:rFonts w:asciiTheme="majorHAnsi" w:hAnsiTheme="majorHAnsi"/>
          <w:sz w:val="22"/>
          <w:szCs w:val="22"/>
        </w:rPr>
        <w:t>Special Educational Needs and Disability Regulations 2014</w:t>
      </w:r>
    </w:p>
    <w:p w14:paraId="5D8EFB98" w14:textId="45BBAA2A" w:rsidR="008E47A1" w:rsidRPr="00946450" w:rsidRDefault="008E47A1" w:rsidP="008E47A1">
      <w:pPr>
        <w:numPr>
          <w:ilvl w:val="1"/>
          <w:numId w:val="2"/>
        </w:numPr>
        <w:rPr>
          <w:rFonts w:asciiTheme="majorHAnsi" w:hAnsiTheme="majorHAnsi"/>
          <w:sz w:val="22"/>
          <w:szCs w:val="22"/>
        </w:rPr>
      </w:pPr>
      <w:r w:rsidRPr="00946450">
        <w:rPr>
          <w:rFonts w:asciiTheme="majorHAnsi" w:hAnsiTheme="majorHAnsi"/>
          <w:sz w:val="22"/>
          <w:szCs w:val="22"/>
        </w:rPr>
        <w:t>Statutory Framework for the Early Years Foundation Stage (September 20</w:t>
      </w:r>
      <w:r w:rsidR="00460144">
        <w:rPr>
          <w:rFonts w:asciiTheme="majorHAnsi" w:hAnsiTheme="majorHAnsi"/>
          <w:sz w:val="22"/>
          <w:szCs w:val="22"/>
        </w:rPr>
        <w:t>2</w:t>
      </w:r>
      <w:r w:rsidR="00C57A76">
        <w:rPr>
          <w:rFonts w:asciiTheme="majorHAnsi" w:hAnsiTheme="majorHAnsi"/>
          <w:sz w:val="22"/>
          <w:szCs w:val="22"/>
        </w:rPr>
        <w:t>5</w:t>
      </w:r>
      <w:r w:rsidRPr="00946450">
        <w:rPr>
          <w:rFonts w:asciiTheme="majorHAnsi" w:hAnsiTheme="majorHAnsi"/>
          <w:sz w:val="22"/>
          <w:szCs w:val="22"/>
        </w:rPr>
        <w:t>)</w:t>
      </w:r>
    </w:p>
    <w:p w14:paraId="5D8EFB99" w14:textId="79636698" w:rsidR="008E47A1" w:rsidRPr="00946450" w:rsidRDefault="008E47A1" w:rsidP="008E47A1">
      <w:pPr>
        <w:numPr>
          <w:ilvl w:val="1"/>
          <w:numId w:val="2"/>
        </w:numPr>
        <w:rPr>
          <w:rFonts w:asciiTheme="majorHAnsi" w:hAnsiTheme="majorHAnsi"/>
          <w:sz w:val="22"/>
          <w:szCs w:val="22"/>
        </w:rPr>
      </w:pPr>
      <w:r w:rsidRPr="00946450">
        <w:rPr>
          <w:rFonts w:asciiTheme="majorHAnsi" w:hAnsiTheme="majorHAnsi"/>
          <w:sz w:val="22"/>
          <w:szCs w:val="22"/>
        </w:rPr>
        <w:t>Working Together to Safeguard Children 20</w:t>
      </w:r>
      <w:r w:rsidR="00C76DDA">
        <w:rPr>
          <w:rFonts w:asciiTheme="majorHAnsi" w:hAnsiTheme="majorHAnsi"/>
          <w:sz w:val="22"/>
          <w:szCs w:val="22"/>
        </w:rPr>
        <w:t>23</w:t>
      </w:r>
    </w:p>
    <w:p w14:paraId="5D8EFB9A" w14:textId="77777777" w:rsidR="008E47A1" w:rsidRPr="00946450" w:rsidRDefault="008E47A1" w:rsidP="008E47A1">
      <w:pPr>
        <w:numPr>
          <w:ilvl w:val="0"/>
          <w:numId w:val="2"/>
        </w:numPr>
        <w:rPr>
          <w:rFonts w:asciiTheme="majorHAnsi" w:hAnsiTheme="majorHAnsi"/>
          <w:sz w:val="22"/>
          <w:szCs w:val="22"/>
        </w:rPr>
      </w:pPr>
      <w:r w:rsidRPr="00946450">
        <w:rPr>
          <w:rFonts w:asciiTheme="majorHAnsi" w:hAnsiTheme="majorHAnsi"/>
          <w:sz w:val="22"/>
          <w:szCs w:val="22"/>
        </w:rPr>
        <w:t>We are committed to the inclusion of all children and parents with special educational needs and/or disabilities.</w:t>
      </w:r>
    </w:p>
    <w:p w14:paraId="5D8EFB9B" w14:textId="77777777" w:rsidR="008E47A1" w:rsidRPr="00946450" w:rsidRDefault="008E47A1" w:rsidP="008E47A1">
      <w:pPr>
        <w:numPr>
          <w:ilvl w:val="0"/>
          <w:numId w:val="2"/>
        </w:numPr>
        <w:rPr>
          <w:rFonts w:asciiTheme="majorHAnsi" w:hAnsiTheme="majorHAnsi"/>
          <w:sz w:val="22"/>
          <w:szCs w:val="22"/>
        </w:rPr>
      </w:pPr>
      <w:r w:rsidRPr="00946450">
        <w:rPr>
          <w:rFonts w:asciiTheme="majorHAnsi" w:hAnsiTheme="majorHAnsi"/>
          <w:sz w:val="22"/>
          <w:szCs w:val="22"/>
        </w:rPr>
        <w:t>We are committed to developing the full potential of children with special educational needs and/or disabilities.</w:t>
      </w:r>
    </w:p>
    <w:p w14:paraId="5D8EFB9C" w14:textId="083CA0AC" w:rsidR="008E47A1" w:rsidRPr="00946450" w:rsidRDefault="008E47A1" w:rsidP="008E47A1">
      <w:pPr>
        <w:numPr>
          <w:ilvl w:val="0"/>
          <w:numId w:val="2"/>
        </w:numPr>
        <w:rPr>
          <w:rFonts w:asciiTheme="majorHAnsi" w:hAnsiTheme="majorHAnsi"/>
          <w:sz w:val="22"/>
          <w:szCs w:val="22"/>
        </w:rPr>
      </w:pPr>
      <w:r w:rsidRPr="00946450">
        <w:rPr>
          <w:rFonts w:asciiTheme="majorHAnsi" w:hAnsiTheme="majorHAnsi"/>
          <w:sz w:val="22"/>
          <w:szCs w:val="22"/>
        </w:rPr>
        <w:t xml:space="preserve">We believe in the early identification of children’s needs through observation, assessment and </w:t>
      </w:r>
      <w:r w:rsidR="00DF1C9B" w:rsidRPr="00946450">
        <w:rPr>
          <w:rFonts w:asciiTheme="majorHAnsi" w:hAnsiTheme="majorHAnsi"/>
          <w:sz w:val="22"/>
          <w:szCs w:val="22"/>
        </w:rPr>
        <w:t>strong</w:t>
      </w:r>
      <w:r w:rsidRPr="00946450">
        <w:rPr>
          <w:rFonts w:asciiTheme="majorHAnsi" w:hAnsiTheme="majorHAnsi"/>
          <w:sz w:val="22"/>
          <w:szCs w:val="22"/>
        </w:rPr>
        <w:t xml:space="preserve"> parental partnership.</w:t>
      </w:r>
    </w:p>
    <w:p w14:paraId="5D8EFB9D" w14:textId="77777777" w:rsidR="008E47A1" w:rsidRPr="00946450" w:rsidRDefault="008E47A1" w:rsidP="008E47A1">
      <w:pPr>
        <w:numPr>
          <w:ilvl w:val="0"/>
          <w:numId w:val="2"/>
        </w:numPr>
        <w:rPr>
          <w:rFonts w:asciiTheme="majorHAnsi" w:hAnsiTheme="majorHAnsi"/>
          <w:sz w:val="22"/>
          <w:szCs w:val="22"/>
        </w:rPr>
      </w:pPr>
      <w:r w:rsidRPr="00946450">
        <w:rPr>
          <w:rFonts w:asciiTheme="majorHAnsi" w:hAnsiTheme="majorHAnsi"/>
          <w:sz w:val="22"/>
          <w:szCs w:val="22"/>
        </w:rPr>
        <w:t>We plan our curriculum, adjust our provision and use agreed strategies to ensure children’s specific needs are met.</w:t>
      </w:r>
    </w:p>
    <w:p w14:paraId="5D8EFB9E" w14:textId="7E2F4C20" w:rsidR="008E47A1" w:rsidRDefault="008E47A1" w:rsidP="008E47A1">
      <w:pPr>
        <w:numPr>
          <w:ilvl w:val="0"/>
          <w:numId w:val="2"/>
        </w:numPr>
        <w:rPr>
          <w:rFonts w:asciiTheme="majorHAnsi" w:hAnsiTheme="majorHAnsi"/>
          <w:sz w:val="22"/>
          <w:szCs w:val="22"/>
        </w:rPr>
      </w:pPr>
      <w:r w:rsidRPr="00946450">
        <w:rPr>
          <w:rFonts w:asciiTheme="majorHAnsi" w:hAnsiTheme="majorHAnsi"/>
          <w:sz w:val="22"/>
          <w:szCs w:val="22"/>
        </w:rPr>
        <w:t>We work closely with parents</w:t>
      </w:r>
      <w:r>
        <w:rPr>
          <w:rFonts w:asciiTheme="majorHAnsi" w:hAnsiTheme="majorHAnsi"/>
          <w:sz w:val="22"/>
          <w:szCs w:val="22"/>
        </w:rPr>
        <w:t>, valuing their views,</w:t>
      </w:r>
      <w:r w:rsidRPr="00946450">
        <w:rPr>
          <w:rFonts w:asciiTheme="majorHAnsi" w:hAnsiTheme="majorHAnsi"/>
          <w:sz w:val="22"/>
          <w:szCs w:val="22"/>
        </w:rPr>
        <w:t xml:space="preserve"> keeping them fully involved with t</w:t>
      </w:r>
      <w:r>
        <w:rPr>
          <w:rFonts w:asciiTheme="majorHAnsi" w:hAnsiTheme="majorHAnsi"/>
          <w:sz w:val="22"/>
          <w:szCs w:val="22"/>
        </w:rPr>
        <w:t xml:space="preserve">heir child’s care and education and placing them and their children at the </w:t>
      </w:r>
      <w:proofErr w:type="spellStart"/>
      <w:r>
        <w:rPr>
          <w:rFonts w:asciiTheme="majorHAnsi" w:hAnsiTheme="majorHAnsi"/>
          <w:sz w:val="22"/>
          <w:szCs w:val="22"/>
        </w:rPr>
        <w:t>centre</w:t>
      </w:r>
      <w:proofErr w:type="spellEnd"/>
      <w:r>
        <w:rPr>
          <w:rFonts w:asciiTheme="majorHAnsi" w:hAnsiTheme="majorHAnsi"/>
          <w:sz w:val="22"/>
          <w:szCs w:val="22"/>
        </w:rPr>
        <w:t xml:space="preserve"> </w:t>
      </w:r>
      <w:r w:rsidR="00653D3B">
        <w:rPr>
          <w:rFonts w:asciiTheme="majorHAnsi" w:hAnsiTheme="majorHAnsi"/>
          <w:sz w:val="22"/>
          <w:szCs w:val="22"/>
        </w:rPr>
        <w:t>of decision</w:t>
      </w:r>
      <w:r>
        <w:rPr>
          <w:rFonts w:asciiTheme="majorHAnsi" w:hAnsiTheme="majorHAnsi"/>
          <w:sz w:val="22"/>
          <w:szCs w:val="22"/>
        </w:rPr>
        <w:t xml:space="preserve"> making</w:t>
      </w:r>
    </w:p>
    <w:p w14:paraId="5D8EFB9F" w14:textId="77777777" w:rsidR="008E47A1" w:rsidRPr="00946450" w:rsidRDefault="008E47A1" w:rsidP="008E47A1">
      <w:pPr>
        <w:numPr>
          <w:ilvl w:val="0"/>
          <w:numId w:val="2"/>
        </w:numPr>
        <w:rPr>
          <w:rFonts w:asciiTheme="majorHAnsi" w:hAnsiTheme="majorHAnsi"/>
          <w:sz w:val="22"/>
          <w:szCs w:val="22"/>
        </w:rPr>
      </w:pPr>
      <w:r w:rsidRPr="00946450">
        <w:rPr>
          <w:rFonts w:asciiTheme="majorHAnsi" w:hAnsiTheme="majorHAnsi"/>
          <w:sz w:val="22"/>
          <w:szCs w:val="22"/>
        </w:rPr>
        <w:t xml:space="preserve">We liaise and establish good links with other professionals and outside agencies </w:t>
      </w:r>
      <w:proofErr w:type="gramStart"/>
      <w:r w:rsidRPr="00946450">
        <w:rPr>
          <w:rFonts w:asciiTheme="majorHAnsi" w:hAnsiTheme="majorHAnsi"/>
          <w:sz w:val="22"/>
          <w:szCs w:val="22"/>
        </w:rPr>
        <w:t>in order to</w:t>
      </w:r>
      <w:proofErr w:type="gramEnd"/>
      <w:r w:rsidRPr="00946450">
        <w:rPr>
          <w:rFonts w:asciiTheme="majorHAnsi" w:hAnsiTheme="majorHAnsi"/>
          <w:sz w:val="22"/>
          <w:szCs w:val="22"/>
        </w:rPr>
        <w:t xml:space="preserve"> meet children’s individual needs.</w:t>
      </w:r>
    </w:p>
    <w:p w14:paraId="5D8EFBA0" w14:textId="77777777" w:rsidR="008E47A1" w:rsidRPr="00946450" w:rsidRDefault="008E47A1" w:rsidP="008E47A1">
      <w:pPr>
        <w:numPr>
          <w:ilvl w:val="0"/>
          <w:numId w:val="2"/>
        </w:numPr>
        <w:rPr>
          <w:rFonts w:asciiTheme="majorHAnsi" w:hAnsiTheme="majorHAnsi"/>
          <w:sz w:val="22"/>
          <w:szCs w:val="22"/>
        </w:rPr>
      </w:pPr>
      <w:r w:rsidRPr="00946450">
        <w:rPr>
          <w:rFonts w:asciiTheme="majorHAnsi" w:hAnsiTheme="majorHAnsi"/>
          <w:sz w:val="22"/>
          <w:szCs w:val="22"/>
        </w:rPr>
        <w:t>We continually monitor children’s progress.</w:t>
      </w:r>
    </w:p>
    <w:p w14:paraId="5D8EFBA1" w14:textId="77777777" w:rsidR="008E47A1" w:rsidRDefault="008E47A1" w:rsidP="008E47A1">
      <w:pPr>
        <w:rPr>
          <w:rFonts w:asciiTheme="majorHAnsi" w:hAnsiTheme="majorHAnsi"/>
          <w:b/>
          <w:sz w:val="22"/>
          <w:szCs w:val="22"/>
        </w:rPr>
      </w:pPr>
    </w:p>
    <w:p w14:paraId="5D8EFBA2" w14:textId="77777777" w:rsidR="008E47A1" w:rsidRDefault="008E47A1" w:rsidP="008E47A1">
      <w:pPr>
        <w:rPr>
          <w:rFonts w:asciiTheme="majorHAnsi" w:hAnsiTheme="majorHAnsi"/>
          <w:b/>
          <w:sz w:val="22"/>
          <w:szCs w:val="22"/>
        </w:rPr>
      </w:pPr>
      <w:r w:rsidRPr="00946450">
        <w:rPr>
          <w:rFonts w:asciiTheme="majorHAnsi" w:hAnsiTheme="majorHAnsi"/>
          <w:b/>
          <w:sz w:val="22"/>
          <w:szCs w:val="22"/>
        </w:rPr>
        <w:t>PROCEDURES</w:t>
      </w:r>
    </w:p>
    <w:p w14:paraId="5D8EFBA3" w14:textId="39D1313A" w:rsidR="008E47A1" w:rsidRPr="00946450" w:rsidRDefault="008E47A1" w:rsidP="008E47A1">
      <w:pPr>
        <w:numPr>
          <w:ilvl w:val="0"/>
          <w:numId w:val="3"/>
        </w:numPr>
        <w:rPr>
          <w:rFonts w:asciiTheme="majorHAnsi" w:hAnsiTheme="majorHAnsi"/>
          <w:sz w:val="22"/>
          <w:szCs w:val="22"/>
        </w:rPr>
      </w:pPr>
      <w:r w:rsidRPr="00946450">
        <w:rPr>
          <w:rFonts w:asciiTheme="majorHAnsi" w:hAnsiTheme="majorHAnsi"/>
          <w:sz w:val="22"/>
          <w:szCs w:val="22"/>
        </w:rPr>
        <w:t>Our Special Educational Needs Co-</w:t>
      </w:r>
      <w:r w:rsidR="00E2298D" w:rsidRPr="00946450">
        <w:rPr>
          <w:rFonts w:asciiTheme="majorHAnsi" w:hAnsiTheme="majorHAnsi"/>
          <w:sz w:val="22"/>
          <w:szCs w:val="22"/>
        </w:rPr>
        <w:t>Ordinator</w:t>
      </w:r>
      <w:r w:rsidRPr="00946450">
        <w:rPr>
          <w:rFonts w:asciiTheme="majorHAnsi" w:hAnsiTheme="majorHAnsi"/>
          <w:sz w:val="22"/>
          <w:szCs w:val="22"/>
        </w:rPr>
        <w:t xml:space="preserve"> (SEN</w:t>
      </w:r>
      <w:r w:rsidR="00653D3B">
        <w:rPr>
          <w:rFonts w:asciiTheme="majorHAnsi" w:hAnsiTheme="majorHAnsi"/>
          <w:sz w:val="22"/>
          <w:szCs w:val="22"/>
        </w:rPr>
        <w:t>DC</w:t>
      </w:r>
      <w:r w:rsidR="00F436B7">
        <w:rPr>
          <w:rFonts w:asciiTheme="majorHAnsi" w:hAnsiTheme="majorHAnsi"/>
          <w:sz w:val="22"/>
          <w:szCs w:val="22"/>
        </w:rPr>
        <w:t>O</w:t>
      </w:r>
      <w:r>
        <w:rPr>
          <w:rFonts w:asciiTheme="majorHAnsi" w:hAnsiTheme="majorHAnsi"/>
          <w:sz w:val="22"/>
          <w:szCs w:val="22"/>
        </w:rPr>
        <w:t>) is</w:t>
      </w:r>
      <w:r w:rsidRPr="00946450">
        <w:rPr>
          <w:rFonts w:asciiTheme="majorHAnsi" w:hAnsiTheme="majorHAnsi"/>
          <w:sz w:val="22"/>
          <w:szCs w:val="22"/>
        </w:rPr>
        <w:t xml:space="preserve"> </w:t>
      </w:r>
      <w:r w:rsidR="00653D3B">
        <w:rPr>
          <w:rFonts w:asciiTheme="majorHAnsi" w:hAnsiTheme="majorHAnsi"/>
          <w:color w:val="FF0000"/>
          <w:sz w:val="28"/>
          <w:szCs w:val="22"/>
        </w:rPr>
        <w:t>Ke</w:t>
      </w:r>
      <w:r w:rsidR="00E2298D">
        <w:rPr>
          <w:rFonts w:asciiTheme="majorHAnsi" w:hAnsiTheme="majorHAnsi"/>
          <w:color w:val="FF0000"/>
          <w:sz w:val="28"/>
          <w:szCs w:val="22"/>
        </w:rPr>
        <w:t>e</w:t>
      </w:r>
      <w:r w:rsidR="00653D3B">
        <w:rPr>
          <w:rFonts w:asciiTheme="majorHAnsi" w:hAnsiTheme="majorHAnsi"/>
          <w:color w:val="FF0000"/>
          <w:sz w:val="28"/>
          <w:szCs w:val="22"/>
        </w:rPr>
        <w:t>ly Crockett</w:t>
      </w:r>
      <w:r>
        <w:rPr>
          <w:rFonts w:asciiTheme="majorHAnsi" w:hAnsiTheme="majorHAnsi"/>
          <w:sz w:val="22"/>
          <w:szCs w:val="22"/>
        </w:rPr>
        <w:t xml:space="preserve">. </w:t>
      </w:r>
      <w:r w:rsidRPr="00946450">
        <w:rPr>
          <w:rFonts w:asciiTheme="majorHAnsi" w:hAnsiTheme="majorHAnsi"/>
          <w:sz w:val="22"/>
          <w:szCs w:val="22"/>
        </w:rPr>
        <w:t xml:space="preserve"> </w:t>
      </w:r>
      <w:r>
        <w:rPr>
          <w:rFonts w:asciiTheme="majorHAnsi" w:hAnsiTheme="majorHAnsi"/>
          <w:sz w:val="22"/>
          <w:szCs w:val="22"/>
        </w:rPr>
        <w:t xml:space="preserve">  </w:t>
      </w:r>
    </w:p>
    <w:p w14:paraId="5D8EFBA4" w14:textId="1382A771" w:rsidR="008E47A1" w:rsidRDefault="008E47A1" w:rsidP="008E47A1">
      <w:pPr>
        <w:numPr>
          <w:ilvl w:val="0"/>
          <w:numId w:val="3"/>
        </w:numPr>
        <w:rPr>
          <w:rFonts w:asciiTheme="majorHAnsi" w:hAnsiTheme="majorHAnsi"/>
          <w:sz w:val="22"/>
          <w:szCs w:val="22"/>
        </w:rPr>
      </w:pPr>
      <w:r>
        <w:rPr>
          <w:rFonts w:asciiTheme="majorHAnsi" w:hAnsiTheme="majorHAnsi"/>
          <w:sz w:val="22"/>
          <w:szCs w:val="22"/>
        </w:rPr>
        <w:t>The SEN</w:t>
      </w:r>
      <w:r w:rsidR="00F436B7">
        <w:rPr>
          <w:rFonts w:asciiTheme="majorHAnsi" w:hAnsiTheme="majorHAnsi"/>
          <w:sz w:val="22"/>
          <w:szCs w:val="22"/>
        </w:rPr>
        <w:t>DCO</w:t>
      </w:r>
      <w:r w:rsidRPr="00946450">
        <w:rPr>
          <w:rFonts w:asciiTheme="majorHAnsi" w:hAnsiTheme="majorHAnsi"/>
          <w:sz w:val="22"/>
          <w:szCs w:val="22"/>
        </w:rPr>
        <w:t xml:space="preserve"> brief</w:t>
      </w:r>
      <w:r>
        <w:rPr>
          <w:rFonts w:asciiTheme="majorHAnsi" w:hAnsiTheme="majorHAnsi"/>
          <w:sz w:val="22"/>
          <w:szCs w:val="22"/>
        </w:rPr>
        <w:t>s</w:t>
      </w:r>
      <w:r w:rsidRPr="00946450">
        <w:rPr>
          <w:rFonts w:asciiTheme="majorHAnsi" w:hAnsiTheme="majorHAnsi"/>
          <w:sz w:val="22"/>
          <w:szCs w:val="22"/>
        </w:rPr>
        <w:t xml:space="preserve"> the staff team at team meetings and support</w:t>
      </w:r>
      <w:r>
        <w:rPr>
          <w:rFonts w:asciiTheme="majorHAnsi" w:hAnsiTheme="majorHAnsi"/>
          <w:sz w:val="22"/>
          <w:szCs w:val="22"/>
        </w:rPr>
        <w:t>s</w:t>
      </w:r>
      <w:r w:rsidRPr="00946450">
        <w:rPr>
          <w:rFonts w:asciiTheme="majorHAnsi" w:hAnsiTheme="majorHAnsi"/>
          <w:sz w:val="22"/>
          <w:szCs w:val="22"/>
        </w:rPr>
        <w:t xml:space="preserve"> key </w:t>
      </w:r>
      <w:proofErr w:type="gramStart"/>
      <w:r w:rsidRPr="00946450">
        <w:rPr>
          <w:rFonts w:asciiTheme="majorHAnsi" w:hAnsiTheme="majorHAnsi"/>
          <w:sz w:val="22"/>
          <w:szCs w:val="22"/>
        </w:rPr>
        <w:t>persons</w:t>
      </w:r>
      <w:proofErr w:type="gramEnd"/>
      <w:r w:rsidRPr="00946450">
        <w:rPr>
          <w:rFonts w:asciiTheme="majorHAnsi" w:hAnsiTheme="majorHAnsi"/>
          <w:sz w:val="22"/>
          <w:szCs w:val="22"/>
        </w:rPr>
        <w:t xml:space="preserve"> when they are working with children with special educational needs.</w:t>
      </w:r>
    </w:p>
    <w:p w14:paraId="5D8EFBA8" w14:textId="535A4A70" w:rsidR="009D2438" w:rsidRPr="00993513" w:rsidRDefault="008E47A1" w:rsidP="00993513">
      <w:pPr>
        <w:pStyle w:val="ListParagraph"/>
        <w:numPr>
          <w:ilvl w:val="0"/>
          <w:numId w:val="3"/>
        </w:numPr>
        <w:rPr>
          <w:rFonts w:asciiTheme="majorHAnsi" w:hAnsiTheme="majorHAnsi"/>
          <w:b/>
          <w:color w:val="FF0000"/>
          <w:sz w:val="22"/>
          <w:szCs w:val="22"/>
        </w:rPr>
      </w:pPr>
      <w:r w:rsidRPr="008C4913">
        <w:rPr>
          <w:rFonts w:asciiTheme="majorHAnsi" w:hAnsiTheme="majorHAnsi"/>
          <w:sz w:val="22"/>
          <w:szCs w:val="22"/>
        </w:rPr>
        <w:t>We will</w:t>
      </w:r>
      <w:r w:rsidRPr="002F593E">
        <w:rPr>
          <w:rFonts w:asciiTheme="majorHAnsi" w:hAnsiTheme="majorHAnsi"/>
          <w:sz w:val="22"/>
          <w:szCs w:val="22"/>
        </w:rPr>
        <w:t xml:space="preserve"> provide information about our SEN and disability provision as requested by the local authority so it may be included in the ‘Local Offer’.  The local authority has a statutory duty to publish, in one place, information about the provision for education, health and care for children with SEN and/or disabilities in </w:t>
      </w:r>
      <w:r w:rsidRPr="002F593E">
        <w:rPr>
          <w:rFonts w:asciiTheme="majorHAnsi" w:hAnsiTheme="majorHAnsi"/>
          <w:sz w:val="22"/>
          <w:szCs w:val="22"/>
        </w:rPr>
        <w:lastRenderedPageBreak/>
        <w:t xml:space="preserve">Bromley.  </w:t>
      </w:r>
      <w:r w:rsidR="00E2298D" w:rsidRPr="002F593E">
        <w:rPr>
          <w:rFonts w:asciiTheme="majorHAnsi" w:hAnsiTheme="majorHAnsi"/>
          <w:sz w:val="22"/>
          <w:szCs w:val="22"/>
        </w:rPr>
        <w:t>Bromley’s Local</w:t>
      </w:r>
      <w:r w:rsidRPr="002F593E">
        <w:rPr>
          <w:rFonts w:asciiTheme="majorHAnsi" w:hAnsiTheme="majorHAnsi"/>
          <w:sz w:val="22"/>
          <w:szCs w:val="22"/>
        </w:rPr>
        <w:t xml:space="preserve"> Offer may be viewed at:</w:t>
      </w:r>
      <w:r w:rsidR="006529D4">
        <w:rPr>
          <w:rFonts w:asciiTheme="majorHAnsi" w:hAnsiTheme="majorHAnsi"/>
          <w:sz w:val="22"/>
          <w:szCs w:val="22"/>
        </w:rPr>
        <w:t xml:space="preserve"> </w:t>
      </w:r>
      <w:r w:rsidR="006529D4" w:rsidRPr="00993513">
        <w:rPr>
          <w:rFonts w:asciiTheme="majorHAnsi" w:hAnsiTheme="majorHAnsi"/>
          <w:color w:val="FF0000"/>
          <w:sz w:val="22"/>
          <w:szCs w:val="22"/>
        </w:rPr>
        <w:t>https://www.bromley.gov.uk/special-educational-needs-disability-send-local-offe</w:t>
      </w:r>
      <w:r w:rsidR="00993513" w:rsidRPr="00993513">
        <w:rPr>
          <w:rFonts w:asciiTheme="majorHAnsi" w:hAnsiTheme="majorHAnsi"/>
          <w:color w:val="FF0000"/>
          <w:sz w:val="22"/>
          <w:szCs w:val="22"/>
        </w:rPr>
        <w:t>r</w:t>
      </w:r>
    </w:p>
    <w:p w14:paraId="5D8EFBA9" w14:textId="307800C1" w:rsidR="008E47A1" w:rsidRPr="00946450" w:rsidRDefault="008E47A1" w:rsidP="008E47A1">
      <w:pPr>
        <w:numPr>
          <w:ilvl w:val="0"/>
          <w:numId w:val="3"/>
        </w:numPr>
        <w:rPr>
          <w:rFonts w:asciiTheme="majorHAnsi" w:hAnsiTheme="majorHAnsi"/>
          <w:sz w:val="22"/>
          <w:szCs w:val="22"/>
        </w:rPr>
      </w:pPr>
      <w:r w:rsidRPr="00946450">
        <w:rPr>
          <w:rFonts w:asciiTheme="majorHAnsi" w:hAnsiTheme="majorHAnsi"/>
          <w:sz w:val="22"/>
          <w:szCs w:val="22"/>
        </w:rPr>
        <w:t xml:space="preserve">Our admissions practice and settling-in procedures are designed to ensure all parents and children have equality of access to the setting, and that wherever possible any identified needs are </w:t>
      </w:r>
      <w:proofErr w:type="gramStart"/>
      <w:r w:rsidR="00993513" w:rsidRPr="00946450">
        <w:rPr>
          <w:rFonts w:asciiTheme="majorHAnsi" w:hAnsiTheme="majorHAnsi"/>
          <w:sz w:val="22"/>
          <w:szCs w:val="22"/>
        </w:rPr>
        <w:t>provided</w:t>
      </w:r>
      <w:r w:rsidRPr="00946450">
        <w:rPr>
          <w:rFonts w:asciiTheme="majorHAnsi" w:hAnsiTheme="majorHAnsi"/>
          <w:sz w:val="22"/>
          <w:szCs w:val="22"/>
        </w:rPr>
        <w:t xml:space="preserve"> </w:t>
      </w:r>
      <w:r w:rsidR="00993513">
        <w:rPr>
          <w:rFonts w:asciiTheme="majorHAnsi" w:hAnsiTheme="majorHAnsi"/>
          <w:sz w:val="22"/>
          <w:szCs w:val="22"/>
        </w:rPr>
        <w:t>for</w:t>
      </w:r>
      <w:proofErr w:type="gramEnd"/>
      <w:r w:rsidR="00993513">
        <w:rPr>
          <w:rFonts w:asciiTheme="majorHAnsi" w:hAnsiTheme="majorHAnsi"/>
          <w:sz w:val="22"/>
          <w:szCs w:val="22"/>
        </w:rPr>
        <w:t xml:space="preserve"> </w:t>
      </w:r>
      <w:r w:rsidRPr="00946450">
        <w:rPr>
          <w:rFonts w:asciiTheme="majorHAnsi" w:hAnsiTheme="majorHAnsi"/>
          <w:sz w:val="22"/>
          <w:szCs w:val="22"/>
        </w:rPr>
        <w:t>prior to the child starting at pre-school.</w:t>
      </w:r>
    </w:p>
    <w:p w14:paraId="5D8EFBAA" w14:textId="77777777" w:rsidR="008E47A1" w:rsidRPr="00946450" w:rsidRDefault="008E47A1" w:rsidP="008E47A1">
      <w:pPr>
        <w:numPr>
          <w:ilvl w:val="0"/>
          <w:numId w:val="3"/>
        </w:numPr>
        <w:rPr>
          <w:rFonts w:asciiTheme="majorHAnsi" w:hAnsiTheme="majorHAnsi"/>
          <w:sz w:val="22"/>
          <w:szCs w:val="22"/>
        </w:rPr>
      </w:pPr>
      <w:r w:rsidRPr="00946450">
        <w:rPr>
          <w:rFonts w:asciiTheme="majorHAnsi" w:hAnsiTheme="majorHAnsi"/>
          <w:sz w:val="22"/>
          <w:szCs w:val="22"/>
        </w:rPr>
        <w:t>We provide a broad and balanced curriculum for all children with SEN and/or disabilities based on observed interests and differentiated to meet their needs and stage of development.</w:t>
      </w:r>
    </w:p>
    <w:p w14:paraId="5D8EFBAB" w14:textId="5F258565" w:rsidR="008E47A1" w:rsidRPr="00946450" w:rsidRDefault="008E47A1" w:rsidP="008E47A1">
      <w:pPr>
        <w:numPr>
          <w:ilvl w:val="0"/>
          <w:numId w:val="3"/>
        </w:numPr>
        <w:rPr>
          <w:rFonts w:asciiTheme="majorHAnsi" w:hAnsiTheme="majorHAnsi"/>
          <w:sz w:val="22"/>
          <w:szCs w:val="22"/>
        </w:rPr>
      </w:pPr>
      <w:r w:rsidRPr="00946450">
        <w:rPr>
          <w:rFonts w:asciiTheme="majorHAnsi" w:hAnsiTheme="majorHAnsi"/>
          <w:sz w:val="22"/>
          <w:szCs w:val="22"/>
        </w:rPr>
        <w:t>All children are assigned a key person who observes and assesses their development.  Any con</w:t>
      </w:r>
      <w:r>
        <w:rPr>
          <w:rFonts w:asciiTheme="majorHAnsi" w:hAnsiTheme="majorHAnsi"/>
          <w:sz w:val="22"/>
          <w:szCs w:val="22"/>
        </w:rPr>
        <w:t xml:space="preserve">cerns are shared with </w:t>
      </w:r>
      <w:proofErr w:type="gramStart"/>
      <w:r>
        <w:rPr>
          <w:rFonts w:asciiTheme="majorHAnsi" w:hAnsiTheme="majorHAnsi"/>
          <w:sz w:val="22"/>
          <w:szCs w:val="22"/>
        </w:rPr>
        <w:t>the SEN</w:t>
      </w:r>
      <w:r w:rsidR="00C32A07">
        <w:rPr>
          <w:rFonts w:asciiTheme="majorHAnsi" w:hAnsiTheme="majorHAnsi"/>
          <w:sz w:val="22"/>
          <w:szCs w:val="22"/>
        </w:rPr>
        <w:t>DCO</w:t>
      </w:r>
      <w:proofErr w:type="gramEnd"/>
      <w:r w:rsidRPr="00946450">
        <w:rPr>
          <w:rFonts w:asciiTheme="majorHAnsi" w:hAnsiTheme="majorHAnsi"/>
          <w:sz w:val="22"/>
          <w:szCs w:val="22"/>
        </w:rPr>
        <w:t xml:space="preserve"> who will work with the key </w:t>
      </w:r>
      <w:proofErr w:type="gramStart"/>
      <w:r w:rsidRPr="00946450">
        <w:rPr>
          <w:rFonts w:asciiTheme="majorHAnsi" w:hAnsiTheme="majorHAnsi"/>
          <w:sz w:val="22"/>
          <w:szCs w:val="22"/>
        </w:rPr>
        <w:t>person</w:t>
      </w:r>
      <w:proofErr w:type="gramEnd"/>
      <w:r w:rsidRPr="00946450">
        <w:rPr>
          <w:rFonts w:asciiTheme="majorHAnsi" w:hAnsiTheme="majorHAnsi"/>
          <w:sz w:val="22"/>
          <w:szCs w:val="22"/>
        </w:rPr>
        <w:t xml:space="preserve"> to observe and assess their needs.</w:t>
      </w:r>
    </w:p>
    <w:p w14:paraId="5D8EFBAC" w14:textId="77777777" w:rsidR="008E47A1" w:rsidRDefault="008E47A1" w:rsidP="008E47A1">
      <w:pPr>
        <w:numPr>
          <w:ilvl w:val="0"/>
          <w:numId w:val="3"/>
        </w:numPr>
        <w:rPr>
          <w:rFonts w:asciiTheme="majorHAnsi" w:hAnsiTheme="majorHAnsi"/>
          <w:sz w:val="22"/>
          <w:szCs w:val="22"/>
        </w:rPr>
      </w:pPr>
      <w:r w:rsidRPr="00946450">
        <w:rPr>
          <w:rFonts w:asciiTheme="majorHAnsi" w:hAnsiTheme="majorHAnsi"/>
          <w:sz w:val="22"/>
          <w:szCs w:val="22"/>
        </w:rPr>
        <w:t>AREAS OF NEED: The SEND Code of Practice sets out four broad areas of need to help practitioners identify children’s individual needs and plan for the support they may require.  These four areas are:</w:t>
      </w:r>
    </w:p>
    <w:p w14:paraId="5D8EFBAD" w14:textId="77777777" w:rsidR="008E47A1" w:rsidRDefault="008E47A1" w:rsidP="008E47A1">
      <w:pPr>
        <w:ind w:left="360"/>
        <w:rPr>
          <w:rFonts w:asciiTheme="majorHAnsi" w:hAnsiTheme="majorHAnsi"/>
          <w:sz w:val="22"/>
          <w:szCs w:val="22"/>
        </w:rPr>
      </w:pPr>
    </w:p>
    <w:p w14:paraId="5D8EFBAE" w14:textId="49EDEFA1" w:rsidR="008E47A1" w:rsidRDefault="008E47A1" w:rsidP="008E47A1">
      <w:pPr>
        <w:numPr>
          <w:ilvl w:val="1"/>
          <w:numId w:val="7"/>
        </w:numPr>
        <w:overflowPunct/>
        <w:autoSpaceDE/>
        <w:autoSpaceDN/>
        <w:adjustRightInd/>
        <w:textAlignment w:val="auto"/>
        <w:rPr>
          <w:rFonts w:asciiTheme="majorHAnsi" w:hAnsiTheme="majorHAnsi" w:cs="Arial"/>
          <w:sz w:val="22"/>
          <w:szCs w:val="22"/>
          <w:lang w:val="en-GB" w:eastAsia="en-GB"/>
        </w:rPr>
      </w:pPr>
      <w:r w:rsidRPr="00946450">
        <w:rPr>
          <w:rFonts w:asciiTheme="majorHAnsi" w:hAnsiTheme="majorHAnsi"/>
          <w:b/>
          <w:sz w:val="22"/>
          <w:szCs w:val="22"/>
        </w:rPr>
        <w:t>Communication and interaction</w:t>
      </w:r>
      <w:r w:rsidRPr="00946450">
        <w:rPr>
          <w:rFonts w:asciiTheme="majorHAnsi" w:hAnsiTheme="majorHAnsi"/>
          <w:sz w:val="22"/>
          <w:szCs w:val="22"/>
        </w:rPr>
        <w:t xml:space="preserve">:    </w:t>
      </w:r>
      <w:r w:rsidRPr="00946450">
        <w:rPr>
          <w:rFonts w:asciiTheme="majorHAnsi" w:hAnsiTheme="majorHAnsi" w:cs="Arial"/>
          <w:sz w:val="22"/>
          <w:szCs w:val="22"/>
          <w:lang w:val="en-GB" w:eastAsia="en-GB"/>
        </w:rPr>
        <w:t xml:space="preserve">Children with speech, language and communication needs (SLCN) have difficulty in communicating with others. This may be because they have difficulty saying what they want to, understanding what is being said to them or they do not understand or use social rules of communication. The profile for every child with SLCN is different and their needs may change over time.  They may have difficulty with one, some or </w:t>
      </w:r>
      <w:proofErr w:type="gramStart"/>
      <w:r w:rsidRPr="00946450">
        <w:rPr>
          <w:rFonts w:asciiTheme="majorHAnsi" w:hAnsiTheme="majorHAnsi" w:cs="Arial"/>
          <w:sz w:val="22"/>
          <w:szCs w:val="22"/>
          <w:lang w:val="en-GB" w:eastAsia="en-GB"/>
        </w:rPr>
        <w:t>all of</w:t>
      </w:r>
      <w:proofErr w:type="gramEnd"/>
      <w:r w:rsidRPr="00946450">
        <w:rPr>
          <w:rFonts w:asciiTheme="majorHAnsi" w:hAnsiTheme="majorHAnsi" w:cs="Arial"/>
          <w:sz w:val="22"/>
          <w:szCs w:val="22"/>
          <w:lang w:val="en-GB" w:eastAsia="en-GB"/>
        </w:rPr>
        <w:t xml:space="preserve"> the different aspects of speech, language or social communication at different times of their lives.  Children with ASD, including Asperger’s </w:t>
      </w:r>
      <w:r w:rsidR="00922ABF">
        <w:rPr>
          <w:rFonts w:asciiTheme="majorHAnsi" w:hAnsiTheme="majorHAnsi" w:cs="Arial"/>
          <w:sz w:val="22"/>
          <w:szCs w:val="22"/>
          <w:lang w:val="en-GB" w:eastAsia="en-GB"/>
        </w:rPr>
        <w:t>S</w:t>
      </w:r>
      <w:r w:rsidRPr="00946450">
        <w:rPr>
          <w:rFonts w:asciiTheme="majorHAnsi" w:hAnsiTheme="majorHAnsi" w:cs="Arial"/>
          <w:sz w:val="22"/>
          <w:szCs w:val="22"/>
          <w:lang w:val="en-GB" w:eastAsia="en-GB"/>
        </w:rPr>
        <w:t xml:space="preserve">yndrome and Autism, are likely to have </w:t>
      </w:r>
      <w:proofErr w:type="gramStart"/>
      <w:r w:rsidRPr="00946450">
        <w:rPr>
          <w:rFonts w:asciiTheme="majorHAnsi" w:hAnsiTheme="majorHAnsi" w:cs="Arial"/>
          <w:sz w:val="22"/>
          <w:szCs w:val="22"/>
          <w:lang w:val="en-GB" w:eastAsia="en-GB"/>
        </w:rPr>
        <w:t>particular difficulties</w:t>
      </w:r>
      <w:proofErr w:type="gramEnd"/>
      <w:r w:rsidRPr="00946450">
        <w:rPr>
          <w:rFonts w:asciiTheme="majorHAnsi" w:hAnsiTheme="majorHAnsi" w:cs="Arial"/>
          <w:sz w:val="22"/>
          <w:szCs w:val="22"/>
          <w:lang w:val="en-GB" w:eastAsia="en-GB"/>
        </w:rPr>
        <w:t xml:space="preserve"> with social interaction.  They may also experience difficulties with language, communication and imagination, which can impact on how they relate to others.</w:t>
      </w:r>
    </w:p>
    <w:p w14:paraId="5D8EFBAF" w14:textId="77777777" w:rsidR="008E47A1" w:rsidRPr="00946450" w:rsidRDefault="008E47A1" w:rsidP="008E47A1">
      <w:pPr>
        <w:overflowPunct/>
        <w:autoSpaceDE/>
        <w:autoSpaceDN/>
        <w:adjustRightInd/>
        <w:ind w:left="1080"/>
        <w:textAlignment w:val="auto"/>
        <w:rPr>
          <w:rFonts w:asciiTheme="majorHAnsi" w:hAnsiTheme="majorHAnsi" w:cs="Arial"/>
          <w:sz w:val="22"/>
          <w:szCs w:val="22"/>
          <w:lang w:val="en-GB" w:eastAsia="en-GB"/>
        </w:rPr>
      </w:pPr>
    </w:p>
    <w:p w14:paraId="4CB981BF" w14:textId="42E801D7" w:rsidR="00F7559D" w:rsidRDefault="008E47A1" w:rsidP="00F7559D">
      <w:pPr>
        <w:pStyle w:val="ListParagraph"/>
        <w:numPr>
          <w:ilvl w:val="1"/>
          <w:numId w:val="7"/>
        </w:numPr>
        <w:overflowPunct/>
        <w:autoSpaceDE/>
        <w:autoSpaceDN/>
        <w:adjustRightInd/>
        <w:textAlignment w:val="auto"/>
        <w:rPr>
          <w:rFonts w:asciiTheme="majorHAnsi" w:hAnsiTheme="majorHAnsi" w:cs="Arial"/>
          <w:sz w:val="22"/>
          <w:szCs w:val="22"/>
          <w:lang w:val="en-GB" w:eastAsia="en-GB"/>
        </w:rPr>
      </w:pPr>
      <w:r w:rsidRPr="00F7559D">
        <w:rPr>
          <w:rFonts w:asciiTheme="majorHAnsi" w:hAnsiTheme="majorHAnsi" w:cs="Arial"/>
          <w:b/>
          <w:sz w:val="22"/>
          <w:szCs w:val="22"/>
          <w:lang w:val="en-GB" w:eastAsia="en-GB"/>
        </w:rPr>
        <w:t>Cognition and learning</w:t>
      </w:r>
      <w:r w:rsidRPr="00F7559D">
        <w:rPr>
          <w:rFonts w:asciiTheme="majorHAnsi" w:hAnsiTheme="majorHAnsi" w:cs="Arial"/>
          <w:sz w:val="22"/>
          <w:szCs w:val="22"/>
          <w:lang w:val="en-GB" w:eastAsia="en-GB"/>
        </w:rPr>
        <w:t>: Support for learning difficulties may be required when children learn at a slower pace than their peers, even with appropriate differentiation.  Learning difficulties cover a wide range of needs, including</w:t>
      </w:r>
      <w:r w:rsidR="00BE0FA2">
        <w:rPr>
          <w:rFonts w:asciiTheme="majorHAnsi" w:hAnsiTheme="majorHAnsi" w:cs="Arial"/>
          <w:sz w:val="22"/>
          <w:szCs w:val="22"/>
          <w:lang w:val="en-GB" w:eastAsia="en-GB"/>
        </w:rPr>
        <w:t>:</w:t>
      </w:r>
    </w:p>
    <w:p w14:paraId="160E0F2C" w14:textId="429F8786" w:rsidR="00F56541" w:rsidRPr="00BE0FA2" w:rsidRDefault="008E47A1" w:rsidP="00BE0FA2">
      <w:pPr>
        <w:pStyle w:val="ListParagraph"/>
        <w:numPr>
          <w:ilvl w:val="1"/>
          <w:numId w:val="7"/>
        </w:numPr>
        <w:overflowPunct/>
        <w:autoSpaceDE/>
        <w:autoSpaceDN/>
        <w:adjustRightInd/>
        <w:textAlignment w:val="auto"/>
        <w:rPr>
          <w:rFonts w:asciiTheme="majorHAnsi" w:hAnsiTheme="majorHAnsi" w:cs="Arial"/>
          <w:sz w:val="22"/>
          <w:szCs w:val="22"/>
          <w:lang w:val="en-GB" w:eastAsia="en-GB"/>
        </w:rPr>
      </w:pPr>
      <w:r w:rsidRPr="00BE0FA2">
        <w:rPr>
          <w:rFonts w:asciiTheme="majorHAnsi" w:hAnsiTheme="majorHAnsi" w:cs="Arial"/>
          <w:sz w:val="22"/>
          <w:szCs w:val="22"/>
          <w:lang w:val="en-GB" w:eastAsia="en-GB"/>
        </w:rPr>
        <w:t>moderate learning difficulties (MLD)</w:t>
      </w:r>
    </w:p>
    <w:p w14:paraId="7857E39B" w14:textId="16D92C7E" w:rsidR="00AC2B3D" w:rsidRDefault="008E47A1" w:rsidP="00F56541">
      <w:pPr>
        <w:pStyle w:val="ListParagraph"/>
        <w:numPr>
          <w:ilvl w:val="1"/>
          <w:numId w:val="7"/>
        </w:numPr>
        <w:overflowPunct/>
        <w:autoSpaceDE/>
        <w:autoSpaceDN/>
        <w:adjustRightInd/>
        <w:textAlignment w:val="auto"/>
        <w:rPr>
          <w:rFonts w:asciiTheme="majorHAnsi" w:hAnsiTheme="majorHAnsi" w:cs="Arial"/>
          <w:sz w:val="22"/>
          <w:szCs w:val="22"/>
          <w:lang w:val="en-GB" w:eastAsia="en-GB"/>
        </w:rPr>
      </w:pPr>
      <w:r w:rsidRPr="00F56541">
        <w:rPr>
          <w:rFonts w:asciiTheme="majorHAnsi" w:hAnsiTheme="majorHAnsi" w:cs="Arial"/>
          <w:sz w:val="22"/>
          <w:szCs w:val="22"/>
          <w:lang w:val="en-GB" w:eastAsia="en-GB"/>
        </w:rPr>
        <w:t>severe learning difficulties (SLD) where children are likely to need support in all areas of the curriculum and associated difficulties with mobility and communication</w:t>
      </w:r>
    </w:p>
    <w:p w14:paraId="760E722C" w14:textId="02FAE0A0" w:rsidR="00707992" w:rsidRPr="00A56EAA" w:rsidRDefault="008E47A1" w:rsidP="00A56EAA">
      <w:pPr>
        <w:pStyle w:val="ListParagraph"/>
        <w:numPr>
          <w:ilvl w:val="1"/>
          <w:numId w:val="7"/>
        </w:numPr>
        <w:overflowPunct/>
        <w:autoSpaceDE/>
        <w:autoSpaceDN/>
        <w:adjustRightInd/>
        <w:textAlignment w:val="auto"/>
        <w:rPr>
          <w:rFonts w:asciiTheme="majorHAnsi" w:hAnsiTheme="majorHAnsi" w:cs="Arial"/>
          <w:sz w:val="22"/>
          <w:szCs w:val="22"/>
          <w:lang w:val="en-GB" w:eastAsia="en-GB"/>
        </w:rPr>
      </w:pPr>
      <w:r w:rsidRPr="00F56541">
        <w:rPr>
          <w:rFonts w:asciiTheme="majorHAnsi" w:hAnsiTheme="majorHAnsi" w:cs="Arial"/>
          <w:sz w:val="22"/>
          <w:szCs w:val="22"/>
          <w:lang w:val="en-GB" w:eastAsia="en-GB"/>
        </w:rPr>
        <w:t>profound and multiple learning difficulties (PMLD)</w:t>
      </w:r>
      <w:r w:rsidR="00A56EAA">
        <w:rPr>
          <w:rFonts w:asciiTheme="majorHAnsi" w:hAnsiTheme="majorHAnsi" w:cs="Arial"/>
          <w:sz w:val="22"/>
          <w:szCs w:val="22"/>
          <w:lang w:val="en-GB" w:eastAsia="en-GB"/>
        </w:rPr>
        <w:t xml:space="preserve"> </w:t>
      </w:r>
      <w:r w:rsidRPr="00A56EAA">
        <w:rPr>
          <w:rFonts w:asciiTheme="majorHAnsi" w:hAnsiTheme="majorHAnsi" w:cs="Arial"/>
          <w:sz w:val="22"/>
          <w:szCs w:val="22"/>
          <w:lang w:val="en-GB" w:eastAsia="en-GB"/>
        </w:rPr>
        <w:t xml:space="preserve">where </w:t>
      </w:r>
      <w:bookmarkStart w:id="0" w:name="98"/>
      <w:bookmarkEnd w:id="0"/>
      <w:r w:rsidRPr="00A56EAA">
        <w:rPr>
          <w:rFonts w:asciiTheme="majorHAnsi" w:hAnsiTheme="majorHAnsi" w:cs="Arial"/>
          <w:sz w:val="22"/>
          <w:szCs w:val="22"/>
          <w:lang w:val="en-GB" w:eastAsia="en-GB"/>
        </w:rPr>
        <w:t>children are likely to have severe and complex learning difficulties as well as a physical disability or sensory impairment</w:t>
      </w:r>
    </w:p>
    <w:p w14:paraId="5D8EFBB0" w14:textId="30BAC23E" w:rsidR="008E47A1" w:rsidRPr="00F56541" w:rsidRDefault="008E47A1" w:rsidP="00F56541">
      <w:pPr>
        <w:pStyle w:val="ListParagraph"/>
        <w:numPr>
          <w:ilvl w:val="1"/>
          <w:numId w:val="7"/>
        </w:numPr>
        <w:overflowPunct/>
        <w:autoSpaceDE/>
        <w:autoSpaceDN/>
        <w:adjustRightInd/>
        <w:textAlignment w:val="auto"/>
        <w:rPr>
          <w:rFonts w:asciiTheme="majorHAnsi" w:hAnsiTheme="majorHAnsi" w:cs="Arial"/>
          <w:sz w:val="22"/>
          <w:szCs w:val="22"/>
          <w:lang w:val="en-GB" w:eastAsia="en-GB"/>
        </w:rPr>
      </w:pPr>
      <w:r w:rsidRPr="00F56541">
        <w:rPr>
          <w:rFonts w:asciiTheme="majorHAnsi" w:hAnsiTheme="majorHAnsi" w:cs="Arial"/>
          <w:sz w:val="22"/>
          <w:szCs w:val="22"/>
          <w:lang w:val="en-GB" w:eastAsia="en-GB"/>
        </w:rPr>
        <w:t>Specific learning difficulties (</w:t>
      </w:r>
      <w:proofErr w:type="spellStart"/>
      <w:r w:rsidRPr="00F56541">
        <w:rPr>
          <w:rFonts w:asciiTheme="majorHAnsi" w:hAnsiTheme="majorHAnsi" w:cs="Arial"/>
          <w:sz w:val="22"/>
          <w:szCs w:val="22"/>
          <w:lang w:val="en-GB" w:eastAsia="en-GB"/>
        </w:rPr>
        <w:t>SpLD</w:t>
      </w:r>
      <w:proofErr w:type="spellEnd"/>
      <w:r w:rsidRPr="00F56541">
        <w:rPr>
          <w:rFonts w:asciiTheme="majorHAnsi" w:hAnsiTheme="majorHAnsi" w:cs="Arial"/>
          <w:sz w:val="22"/>
          <w:szCs w:val="22"/>
          <w:lang w:val="en-GB" w:eastAsia="en-GB"/>
        </w:rPr>
        <w:t>)</w:t>
      </w:r>
      <w:r w:rsidR="00DE34DA">
        <w:rPr>
          <w:rFonts w:asciiTheme="majorHAnsi" w:hAnsiTheme="majorHAnsi" w:cs="Arial"/>
          <w:sz w:val="22"/>
          <w:szCs w:val="22"/>
          <w:lang w:val="en-GB" w:eastAsia="en-GB"/>
        </w:rPr>
        <w:t xml:space="preserve"> </w:t>
      </w:r>
      <w:r w:rsidRPr="00F56541">
        <w:rPr>
          <w:rFonts w:asciiTheme="majorHAnsi" w:hAnsiTheme="majorHAnsi" w:cs="Arial"/>
          <w:sz w:val="22"/>
          <w:szCs w:val="22"/>
          <w:lang w:val="en-GB" w:eastAsia="en-GB"/>
        </w:rPr>
        <w:t>affect one or more specific aspects of learning.  This encompasses a range of conditions such as dyslexia, dyscalculia and dyspraxia.</w:t>
      </w:r>
    </w:p>
    <w:p w14:paraId="5D8EFBB1" w14:textId="77777777" w:rsidR="008E47A1" w:rsidRDefault="008E47A1" w:rsidP="008E47A1">
      <w:pPr>
        <w:pStyle w:val="ListParagraph"/>
        <w:rPr>
          <w:rFonts w:asciiTheme="majorHAnsi" w:hAnsiTheme="majorHAnsi" w:cs="Arial"/>
          <w:sz w:val="22"/>
          <w:szCs w:val="22"/>
          <w:lang w:val="en-GB" w:eastAsia="en-GB"/>
        </w:rPr>
      </w:pPr>
    </w:p>
    <w:p w14:paraId="5D8EFBB2" w14:textId="77777777" w:rsidR="00694222" w:rsidRDefault="008E47A1" w:rsidP="008E47A1">
      <w:pPr>
        <w:pStyle w:val="ListParagraph"/>
        <w:numPr>
          <w:ilvl w:val="1"/>
          <w:numId w:val="7"/>
        </w:numPr>
        <w:rPr>
          <w:rFonts w:asciiTheme="majorHAnsi" w:hAnsiTheme="majorHAnsi" w:cs="Arial"/>
          <w:sz w:val="22"/>
          <w:szCs w:val="22"/>
          <w:lang w:val="en-GB" w:eastAsia="en-GB"/>
        </w:rPr>
      </w:pPr>
      <w:r w:rsidRPr="00946450">
        <w:rPr>
          <w:rFonts w:asciiTheme="majorHAnsi" w:hAnsiTheme="majorHAnsi" w:cs="Arial"/>
          <w:b/>
          <w:sz w:val="22"/>
          <w:szCs w:val="22"/>
          <w:lang w:val="en-GB" w:eastAsia="en-GB"/>
        </w:rPr>
        <w:t>Social, emotional and mental health difficulties</w:t>
      </w:r>
      <w:r w:rsidRPr="00946450">
        <w:rPr>
          <w:rFonts w:asciiTheme="majorHAnsi" w:hAnsiTheme="majorHAnsi" w:cs="Arial"/>
          <w:sz w:val="22"/>
          <w:szCs w:val="22"/>
          <w:lang w:val="en-GB" w:eastAsia="en-GB"/>
        </w:rPr>
        <w:t>: Children may experience a wide range of social and emotional difficulties which manifest themselves in many ways.  These may include becoming withdrawn or isolated, as well as displaying challenging, disruptive or disturbing behaviour.  These behaviours may reflect underlying mental health difficulties or disorders such as attention deficit disorder, attention deficit hyperactive disorder or attachment disorder.</w:t>
      </w:r>
    </w:p>
    <w:p w14:paraId="5D8EFBB3" w14:textId="77777777" w:rsidR="00694222" w:rsidRPr="00694222" w:rsidRDefault="00694222" w:rsidP="00694222">
      <w:pPr>
        <w:pStyle w:val="ListParagraph"/>
        <w:rPr>
          <w:rFonts w:asciiTheme="majorHAnsi" w:hAnsiTheme="majorHAnsi" w:cs="Arial"/>
          <w:sz w:val="22"/>
          <w:szCs w:val="22"/>
          <w:lang w:val="en-GB" w:eastAsia="en-GB"/>
        </w:rPr>
      </w:pPr>
    </w:p>
    <w:p w14:paraId="5D8EFBB4" w14:textId="77777777" w:rsidR="008E47A1" w:rsidRPr="008E47A1" w:rsidRDefault="008E47A1" w:rsidP="002524A1">
      <w:pPr>
        <w:pStyle w:val="ListParagraph"/>
        <w:ind w:left="1080"/>
        <w:rPr>
          <w:rFonts w:asciiTheme="majorHAnsi" w:hAnsiTheme="majorHAnsi"/>
          <w:sz w:val="22"/>
          <w:szCs w:val="22"/>
        </w:rPr>
      </w:pPr>
      <w:r w:rsidRPr="00946450">
        <w:rPr>
          <w:rFonts w:asciiTheme="majorHAnsi" w:hAnsiTheme="majorHAnsi" w:cs="Arial"/>
          <w:sz w:val="22"/>
          <w:szCs w:val="22"/>
          <w:lang w:val="en-GB" w:eastAsia="en-GB"/>
        </w:rPr>
        <w:t xml:space="preserve"> </w:t>
      </w:r>
      <w:r w:rsidRPr="00946450">
        <w:rPr>
          <w:rFonts w:asciiTheme="majorHAnsi" w:hAnsiTheme="majorHAnsi" w:cs="Arial"/>
          <w:b/>
          <w:sz w:val="22"/>
          <w:szCs w:val="22"/>
          <w:lang w:val="en-GB" w:eastAsia="en-GB"/>
        </w:rPr>
        <w:t xml:space="preserve">Sensory and/or physical needs: </w:t>
      </w:r>
      <w:r w:rsidRPr="00946450">
        <w:rPr>
          <w:rFonts w:asciiTheme="majorHAnsi" w:hAnsiTheme="majorHAnsi" w:cs="Arial"/>
          <w:sz w:val="22"/>
          <w:szCs w:val="22"/>
          <w:lang w:val="en-GB" w:eastAsia="en-GB"/>
        </w:rPr>
        <w:t>Some children require special educational provision because they have a disability which prevents or hinders them from making use of the educational facilities generally provided.  These difficulties can be age related and may fluctuate over time.  Some children with a physical disability require additional ongoing support and equipment to access all the opportunities available to their peers.</w:t>
      </w:r>
    </w:p>
    <w:p w14:paraId="5D8EFBB5" w14:textId="77777777" w:rsidR="008E47A1" w:rsidRPr="00946450" w:rsidRDefault="008E47A1" w:rsidP="008E47A1">
      <w:pPr>
        <w:pStyle w:val="ListParagraph"/>
        <w:ind w:left="1080"/>
        <w:rPr>
          <w:rFonts w:asciiTheme="majorHAnsi" w:hAnsiTheme="majorHAnsi"/>
          <w:sz w:val="22"/>
          <w:szCs w:val="22"/>
        </w:rPr>
      </w:pPr>
    </w:p>
    <w:p w14:paraId="5D8EFBB6" w14:textId="3E1A8C3A" w:rsidR="008E47A1" w:rsidRPr="00946450" w:rsidRDefault="008E47A1" w:rsidP="008E47A1">
      <w:pPr>
        <w:pStyle w:val="ListParagraph"/>
        <w:numPr>
          <w:ilvl w:val="0"/>
          <w:numId w:val="3"/>
        </w:numPr>
        <w:rPr>
          <w:rFonts w:asciiTheme="majorHAnsi" w:hAnsiTheme="majorHAnsi"/>
          <w:sz w:val="22"/>
          <w:szCs w:val="22"/>
        </w:rPr>
      </w:pPr>
      <w:r w:rsidRPr="00946450">
        <w:rPr>
          <w:rFonts w:asciiTheme="majorHAnsi" w:hAnsiTheme="majorHAnsi"/>
          <w:sz w:val="22"/>
          <w:szCs w:val="22"/>
        </w:rPr>
        <w:t xml:space="preserve"> The SEN</w:t>
      </w:r>
      <w:r w:rsidR="006156CA">
        <w:rPr>
          <w:rFonts w:asciiTheme="majorHAnsi" w:hAnsiTheme="majorHAnsi"/>
          <w:sz w:val="22"/>
          <w:szCs w:val="22"/>
        </w:rPr>
        <w:t>DCO</w:t>
      </w:r>
      <w:r w:rsidRPr="00946450">
        <w:rPr>
          <w:rFonts w:asciiTheme="majorHAnsi" w:hAnsiTheme="majorHAnsi"/>
          <w:sz w:val="22"/>
          <w:szCs w:val="22"/>
        </w:rPr>
        <w:t xml:space="preserve"> and key </w:t>
      </w:r>
      <w:proofErr w:type="gramStart"/>
      <w:r w:rsidRPr="00946450">
        <w:rPr>
          <w:rFonts w:asciiTheme="majorHAnsi" w:hAnsiTheme="majorHAnsi"/>
          <w:sz w:val="22"/>
          <w:szCs w:val="22"/>
        </w:rPr>
        <w:t>person</w:t>
      </w:r>
      <w:proofErr w:type="gramEnd"/>
      <w:r w:rsidRPr="00946450">
        <w:rPr>
          <w:rFonts w:asciiTheme="majorHAnsi" w:hAnsiTheme="majorHAnsi"/>
          <w:sz w:val="22"/>
          <w:szCs w:val="22"/>
        </w:rPr>
        <w:t xml:space="preserve"> will work in partnership with parents to </w:t>
      </w:r>
      <w:proofErr w:type="spellStart"/>
      <w:r w:rsidRPr="00946450">
        <w:rPr>
          <w:rFonts w:asciiTheme="majorHAnsi" w:hAnsiTheme="majorHAnsi"/>
          <w:sz w:val="22"/>
          <w:szCs w:val="22"/>
        </w:rPr>
        <w:t>analyse</w:t>
      </w:r>
      <w:proofErr w:type="spellEnd"/>
      <w:r w:rsidRPr="00946450">
        <w:rPr>
          <w:rFonts w:asciiTheme="majorHAnsi" w:hAnsiTheme="majorHAnsi"/>
          <w:sz w:val="22"/>
          <w:szCs w:val="22"/>
        </w:rPr>
        <w:t xml:space="preserve"> needs and formulate strategies to support the child.  They will obtain agreement from parents to work with other professionals and will keep parents informed of developments and progress at all stages of the graduated approach described below.</w:t>
      </w:r>
    </w:p>
    <w:p w14:paraId="5D8EFBBE" w14:textId="31D61390" w:rsidR="009D2438" w:rsidRPr="00984007" w:rsidRDefault="008E47A1" w:rsidP="002524A1">
      <w:pPr>
        <w:pStyle w:val="ListParagraph"/>
        <w:numPr>
          <w:ilvl w:val="0"/>
          <w:numId w:val="3"/>
        </w:numPr>
        <w:rPr>
          <w:rFonts w:asciiTheme="majorHAnsi" w:hAnsiTheme="majorHAnsi"/>
          <w:sz w:val="22"/>
          <w:szCs w:val="22"/>
        </w:rPr>
      </w:pPr>
      <w:r w:rsidRPr="00946450">
        <w:rPr>
          <w:rFonts w:asciiTheme="majorHAnsi" w:hAnsiTheme="majorHAnsi"/>
          <w:sz w:val="22"/>
          <w:szCs w:val="22"/>
        </w:rPr>
        <w:t xml:space="preserve">There will be a graduated approach to providing support for children with SEN with four stages of action: ASSESS, PLAN, DO, REVIEW.  This is reflected in the format </w:t>
      </w:r>
      <w:r>
        <w:rPr>
          <w:rFonts w:asciiTheme="majorHAnsi" w:hAnsiTheme="majorHAnsi"/>
          <w:sz w:val="22"/>
          <w:szCs w:val="22"/>
        </w:rPr>
        <w:t>of the setting’s SEN Support Plan,</w:t>
      </w:r>
      <w:r w:rsidRPr="00946450">
        <w:rPr>
          <w:rFonts w:asciiTheme="majorHAnsi" w:hAnsiTheme="majorHAnsi"/>
          <w:sz w:val="22"/>
          <w:szCs w:val="22"/>
        </w:rPr>
        <w:t xml:space="preserve"> to </w:t>
      </w:r>
      <w:r>
        <w:rPr>
          <w:rFonts w:asciiTheme="majorHAnsi" w:hAnsiTheme="majorHAnsi"/>
          <w:sz w:val="22"/>
          <w:szCs w:val="22"/>
        </w:rPr>
        <w:t>which parents contribute.  A SEN Support Plan</w:t>
      </w:r>
      <w:r w:rsidRPr="00946450">
        <w:rPr>
          <w:rFonts w:asciiTheme="majorHAnsi" w:hAnsiTheme="majorHAnsi"/>
          <w:sz w:val="22"/>
          <w:szCs w:val="22"/>
        </w:rPr>
        <w:t xml:space="preserve"> includes details of:</w:t>
      </w:r>
    </w:p>
    <w:p w14:paraId="5D8EFBBF" w14:textId="77777777" w:rsidR="009D2438" w:rsidRPr="002524A1" w:rsidRDefault="009D2438" w:rsidP="002524A1">
      <w:pPr>
        <w:rPr>
          <w:rFonts w:asciiTheme="majorHAnsi" w:hAnsiTheme="majorHAnsi"/>
          <w:sz w:val="22"/>
          <w:szCs w:val="22"/>
        </w:rPr>
      </w:pPr>
    </w:p>
    <w:p w14:paraId="5D8EFBC0" w14:textId="77777777" w:rsidR="008E47A1" w:rsidRPr="00946450" w:rsidRDefault="008E47A1" w:rsidP="008E47A1">
      <w:pPr>
        <w:pStyle w:val="ListParagraph"/>
        <w:numPr>
          <w:ilvl w:val="1"/>
          <w:numId w:val="3"/>
        </w:numPr>
        <w:rPr>
          <w:rFonts w:asciiTheme="majorHAnsi" w:hAnsiTheme="majorHAnsi"/>
          <w:sz w:val="22"/>
          <w:szCs w:val="22"/>
        </w:rPr>
      </w:pPr>
      <w:r w:rsidRPr="00946450">
        <w:rPr>
          <w:rFonts w:asciiTheme="majorHAnsi" w:hAnsiTheme="majorHAnsi"/>
          <w:sz w:val="22"/>
          <w:szCs w:val="22"/>
        </w:rPr>
        <w:t>How a child prefers to learn, their interests and strengths, together with things they need help with (Assess</w:t>
      </w:r>
      <w:proofErr w:type="gramStart"/>
      <w:r w:rsidRPr="00946450">
        <w:rPr>
          <w:rFonts w:asciiTheme="majorHAnsi" w:hAnsiTheme="majorHAnsi"/>
          <w:sz w:val="22"/>
          <w:szCs w:val="22"/>
        </w:rPr>
        <w:t>);</w:t>
      </w:r>
      <w:proofErr w:type="gramEnd"/>
    </w:p>
    <w:p w14:paraId="5D8EFBC1" w14:textId="77777777" w:rsidR="008E47A1" w:rsidRPr="00946450" w:rsidRDefault="008E47A1" w:rsidP="008E47A1">
      <w:pPr>
        <w:pStyle w:val="ListParagraph"/>
        <w:numPr>
          <w:ilvl w:val="1"/>
          <w:numId w:val="3"/>
        </w:numPr>
        <w:rPr>
          <w:rFonts w:asciiTheme="majorHAnsi" w:hAnsiTheme="majorHAnsi"/>
          <w:sz w:val="22"/>
          <w:szCs w:val="22"/>
        </w:rPr>
      </w:pPr>
      <w:r w:rsidRPr="00946450">
        <w:rPr>
          <w:rFonts w:asciiTheme="majorHAnsi" w:hAnsiTheme="majorHAnsi"/>
          <w:sz w:val="22"/>
          <w:szCs w:val="22"/>
        </w:rPr>
        <w:lastRenderedPageBreak/>
        <w:t>Short term targets or next steps, interventions, support and strategies, together with ideas for home and a review date (Plan</w:t>
      </w:r>
      <w:proofErr w:type="gramStart"/>
      <w:r w:rsidRPr="00946450">
        <w:rPr>
          <w:rFonts w:asciiTheme="majorHAnsi" w:hAnsiTheme="majorHAnsi"/>
          <w:sz w:val="22"/>
          <w:szCs w:val="22"/>
        </w:rPr>
        <w:t>);</w:t>
      </w:r>
      <w:proofErr w:type="gramEnd"/>
    </w:p>
    <w:p w14:paraId="5D8EFBC2" w14:textId="77777777" w:rsidR="008E47A1" w:rsidRPr="00946450" w:rsidRDefault="008E47A1" w:rsidP="008E47A1">
      <w:pPr>
        <w:pStyle w:val="ListParagraph"/>
        <w:numPr>
          <w:ilvl w:val="1"/>
          <w:numId w:val="3"/>
        </w:numPr>
        <w:rPr>
          <w:rFonts w:asciiTheme="majorHAnsi" w:hAnsiTheme="majorHAnsi"/>
          <w:sz w:val="22"/>
          <w:szCs w:val="22"/>
        </w:rPr>
      </w:pPr>
      <w:r w:rsidRPr="00946450">
        <w:rPr>
          <w:rFonts w:asciiTheme="majorHAnsi" w:hAnsiTheme="majorHAnsi"/>
          <w:sz w:val="22"/>
          <w:szCs w:val="22"/>
        </w:rPr>
        <w:t>How the child is engaging with and responding to the additional support and planning (Do</w:t>
      </w:r>
      <w:proofErr w:type="gramStart"/>
      <w:r w:rsidRPr="00946450">
        <w:rPr>
          <w:rFonts w:asciiTheme="majorHAnsi" w:hAnsiTheme="majorHAnsi"/>
          <w:sz w:val="22"/>
          <w:szCs w:val="22"/>
        </w:rPr>
        <w:t>);</w:t>
      </w:r>
      <w:proofErr w:type="gramEnd"/>
    </w:p>
    <w:p w14:paraId="5D8EFBC3" w14:textId="77777777" w:rsidR="008E47A1" w:rsidRDefault="008E47A1" w:rsidP="008E47A1">
      <w:pPr>
        <w:pStyle w:val="ListParagraph"/>
        <w:numPr>
          <w:ilvl w:val="1"/>
          <w:numId w:val="3"/>
        </w:numPr>
        <w:rPr>
          <w:rFonts w:asciiTheme="majorHAnsi" w:hAnsiTheme="majorHAnsi"/>
          <w:sz w:val="22"/>
          <w:szCs w:val="22"/>
        </w:rPr>
      </w:pPr>
      <w:r w:rsidRPr="00946450">
        <w:rPr>
          <w:rFonts w:asciiTheme="majorHAnsi" w:hAnsiTheme="majorHAnsi"/>
          <w:sz w:val="22"/>
          <w:szCs w:val="22"/>
        </w:rPr>
        <w:t>How effective the support is and the impact it is having on the child’s progress (Review), together with suggested next steps.</w:t>
      </w:r>
    </w:p>
    <w:p w14:paraId="5D8EFBC4" w14:textId="77777777" w:rsidR="002524A1" w:rsidRPr="00946450" w:rsidRDefault="002524A1" w:rsidP="002524A1">
      <w:pPr>
        <w:pStyle w:val="ListParagraph"/>
        <w:ind w:left="1080"/>
        <w:rPr>
          <w:rFonts w:asciiTheme="majorHAnsi" w:hAnsiTheme="majorHAnsi"/>
          <w:sz w:val="22"/>
          <w:szCs w:val="22"/>
        </w:rPr>
      </w:pPr>
    </w:p>
    <w:p w14:paraId="5D8EFBC5" w14:textId="77777777" w:rsidR="008E47A1" w:rsidRPr="00946450" w:rsidRDefault="008E47A1" w:rsidP="008E47A1">
      <w:pPr>
        <w:pStyle w:val="ListParagraph"/>
        <w:ind w:left="360"/>
        <w:rPr>
          <w:rFonts w:asciiTheme="majorHAnsi" w:hAnsiTheme="majorHAnsi"/>
          <w:sz w:val="22"/>
          <w:szCs w:val="22"/>
        </w:rPr>
      </w:pPr>
      <w:r w:rsidRPr="00946450">
        <w:rPr>
          <w:rFonts w:asciiTheme="majorHAnsi" w:hAnsiTheme="majorHAnsi"/>
          <w:sz w:val="22"/>
          <w:szCs w:val="22"/>
        </w:rPr>
        <w:t xml:space="preserve">The Assess Plan Do Review cycle is ongoing and includes formal written progress checks, updates and progress trackers together with </w:t>
      </w:r>
      <w:proofErr w:type="gramStart"/>
      <w:r w:rsidRPr="00946450">
        <w:rPr>
          <w:rFonts w:asciiTheme="majorHAnsi" w:hAnsiTheme="majorHAnsi"/>
          <w:sz w:val="22"/>
          <w:szCs w:val="22"/>
        </w:rPr>
        <w:t>the Every</w:t>
      </w:r>
      <w:proofErr w:type="gramEnd"/>
      <w:r w:rsidRPr="00946450">
        <w:rPr>
          <w:rFonts w:asciiTheme="majorHAnsi" w:hAnsiTheme="majorHAnsi"/>
          <w:sz w:val="22"/>
          <w:szCs w:val="22"/>
        </w:rPr>
        <w:t xml:space="preserve"> Child a Talker (ECAT) tracker.</w:t>
      </w:r>
    </w:p>
    <w:p w14:paraId="5D8EFBC6" w14:textId="38AF3548" w:rsidR="008E47A1" w:rsidRPr="00946450" w:rsidRDefault="008E47A1" w:rsidP="008E47A1">
      <w:pPr>
        <w:pStyle w:val="ListParagraph"/>
        <w:numPr>
          <w:ilvl w:val="0"/>
          <w:numId w:val="8"/>
        </w:numPr>
        <w:rPr>
          <w:rFonts w:asciiTheme="majorHAnsi" w:hAnsiTheme="majorHAnsi"/>
          <w:sz w:val="22"/>
          <w:szCs w:val="22"/>
        </w:rPr>
      </w:pPr>
      <w:r w:rsidRPr="00946450">
        <w:rPr>
          <w:rFonts w:asciiTheme="majorHAnsi" w:hAnsiTheme="majorHAnsi"/>
          <w:sz w:val="22"/>
          <w:szCs w:val="22"/>
        </w:rPr>
        <w:t>Education Health &amp; Care (EHC) plan</w:t>
      </w:r>
      <w:r w:rsidR="00E2298D" w:rsidRPr="00946450">
        <w:rPr>
          <w:rFonts w:asciiTheme="majorHAnsi" w:hAnsiTheme="majorHAnsi"/>
          <w:sz w:val="22"/>
          <w:szCs w:val="22"/>
        </w:rPr>
        <w:t>: If</w:t>
      </w:r>
      <w:r w:rsidRPr="00946450">
        <w:rPr>
          <w:rFonts w:asciiTheme="majorHAnsi" w:hAnsiTheme="majorHAnsi"/>
          <w:sz w:val="22"/>
          <w:szCs w:val="22"/>
        </w:rPr>
        <w:t xml:space="preserve"> a child fails to make sufficient progress and continues to cause concern, then </w:t>
      </w:r>
      <w:proofErr w:type="gramStart"/>
      <w:r w:rsidRPr="00946450">
        <w:rPr>
          <w:rFonts w:asciiTheme="majorHAnsi" w:hAnsiTheme="majorHAnsi"/>
          <w:sz w:val="22"/>
          <w:szCs w:val="22"/>
        </w:rPr>
        <w:t>the SEN</w:t>
      </w:r>
      <w:r w:rsidR="00BD33EC">
        <w:rPr>
          <w:rFonts w:asciiTheme="majorHAnsi" w:hAnsiTheme="majorHAnsi"/>
          <w:sz w:val="22"/>
          <w:szCs w:val="22"/>
        </w:rPr>
        <w:t>DCO</w:t>
      </w:r>
      <w:proofErr w:type="gramEnd"/>
      <w:r w:rsidRPr="00946450">
        <w:rPr>
          <w:rFonts w:asciiTheme="majorHAnsi" w:hAnsiTheme="majorHAnsi"/>
          <w:sz w:val="22"/>
          <w:szCs w:val="22"/>
        </w:rPr>
        <w:t xml:space="preserve"> will discuss the possibility of making a request to the local authority for an EHC Needs Assessment with the child’s parents.  The local authority will decide if a child needs an EHC plan and, if so, a plan will be written that sets out the specific support the child will need in terms of education, health and care, together with how these areas of provision will be </w:t>
      </w:r>
      <w:r w:rsidR="00E2298D" w:rsidRPr="00946450">
        <w:rPr>
          <w:rFonts w:asciiTheme="majorHAnsi" w:hAnsiTheme="majorHAnsi"/>
          <w:sz w:val="22"/>
          <w:szCs w:val="22"/>
        </w:rPr>
        <w:t>coordinated</w:t>
      </w:r>
    </w:p>
    <w:p w14:paraId="5D8EFBC7" w14:textId="1F7D9757" w:rsidR="008E47A1" w:rsidRPr="00946450" w:rsidRDefault="008E47A1" w:rsidP="008E47A1">
      <w:pPr>
        <w:numPr>
          <w:ilvl w:val="0"/>
          <w:numId w:val="3"/>
        </w:numPr>
        <w:rPr>
          <w:rFonts w:asciiTheme="majorHAnsi" w:hAnsiTheme="majorHAnsi"/>
          <w:sz w:val="22"/>
          <w:szCs w:val="22"/>
        </w:rPr>
      </w:pPr>
      <w:r w:rsidRPr="00946450">
        <w:rPr>
          <w:rFonts w:asciiTheme="majorHAnsi" w:hAnsiTheme="majorHAnsi"/>
          <w:sz w:val="22"/>
          <w:szCs w:val="22"/>
        </w:rPr>
        <w:t>In some circumstances, for example when there are several professionals involved, t</w:t>
      </w:r>
      <w:r>
        <w:rPr>
          <w:rFonts w:asciiTheme="majorHAnsi" w:hAnsiTheme="majorHAnsi"/>
          <w:sz w:val="22"/>
          <w:szCs w:val="22"/>
        </w:rPr>
        <w:t>he SE</w:t>
      </w:r>
      <w:r w:rsidR="00265494">
        <w:rPr>
          <w:rFonts w:asciiTheme="majorHAnsi" w:hAnsiTheme="majorHAnsi"/>
          <w:sz w:val="22"/>
          <w:szCs w:val="22"/>
        </w:rPr>
        <w:t>NDCO</w:t>
      </w:r>
      <w:r w:rsidRPr="00946450">
        <w:rPr>
          <w:rFonts w:asciiTheme="majorHAnsi" w:hAnsiTheme="majorHAnsi"/>
          <w:sz w:val="22"/>
          <w:szCs w:val="22"/>
        </w:rPr>
        <w:t xml:space="preserve"> will offer to arrange a Team around the Child (TAC) meeting to parents so that everyone involved with the child may get together to discuss progress and plan the next steps.</w:t>
      </w:r>
    </w:p>
    <w:p w14:paraId="5D8EFBC8" w14:textId="01080DA9" w:rsidR="008E47A1" w:rsidRPr="00946450" w:rsidRDefault="008E47A1" w:rsidP="008E47A1">
      <w:pPr>
        <w:pStyle w:val="ListParagraph"/>
        <w:numPr>
          <w:ilvl w:val="0"/>
          <w:numId w:val="1"/>
        </w:numPr>
        <w:rPr>
          <w:rFonts w:asciiTheme="majorHAnsi" w:hAnsiTheme="majorHAnsi"/>
          <w:sz w:val="22"/>
          <w:szCs w:val="22"/>
        </w:rPr>
      </w:pPr>
      <w:r w:rsidRPr="00946450">
        <w:rPr>
          <w:rFonts w:asciiTheme="majorHAnsi" w:hAnsiTheme="majorHAnsi"/>
          <w:sz w:val="22"/>
          <w:szCs w:val="22"/>
        </w:rPr>
        <w:t xml:space="preserve">We will </w:t>
      </w:r>
      <w:r>
        <w:rPr>
          <w:rFonts w:asciiTheme="majorHAnsi" w:hAnsiTheme="majorHAnsi"/>
          <w:sz w:val="22"/>
          <w:szCs w:val="22"/>
        </w:rPr>
        <w:t xml:space="preserve">engage with the Local Authority in relation to Inclusion Funding and allocating the budget to additional resources to </w:t>
      </w:r>
      <w:r w:rsidR="00E2298D">
        <w:rPr>
          <w:rFonts w:asciiTheme="majorHAnsi" w:hAnsiTheme="majorHAnsi"/>
          <w:sz w:val="22"/>
          <w:szCs w:val="22"/>
        </w:rPr>
        <w:t xml:space="preserve">meet </w:t>
      </w:r>
      <w:r w:rsidR="00E2298D" w:rsidRPr="00946450">
        <w:rPr>
          <w:rFonts w:asciiTheme="majorHAnsi" w:hAnsiTheme="majorHAnsi"/>
          <w:sz w:val="22"/>
          <w:szCs w:val="22"/>
        </w:rPr>
        <w:t>special</w:t>
      </w:r>
      <w:r w:rsidRPr="00946450">
        <w:rPr>
          <w:rFonts w:asciiTheme="majorHAnsi" w:hAnsiTheme="majorHAnsi"/>
          <w:sz w:val="22"/>
          <w:szCs w:val="22"/>
        </w:rPr>
        <w:t xml:space="preserve"> educational needs, for example, a visual timetable, social stories</w:t>
      </w:r>
      <w:r>
        <w:rPr>
          <w:rFonts w:asciiTheme="majorHAnsi" w:hAnsiTheme="majorHAnsi"/>
          <w:sz w:val="22"/>
          <w:szCs w:val="22"/>
        </w:rPr>
        <w:t xml:space="preserve"> or sensory materials.</w:t>
      </w:r>
    </w:p>
    <w:p w14:paraId="5D8EFBCC" w14:textId="5502E765" w:rsidR="008E47A1" w:rsidRPr="00487D59" w:rsidRDefault="008E47A1" w:rsidP="00487D59">
      <w:pPr>
        <w:numPr>
          <w:ilvl w:val="0"/>
          <w:numId w:val="5"/>
        </w:numPr>
        <w:tabs>
          <w:tab w:val="left" w:pos="360"/>
        </w:tabs>
        <w:rPr>
          <w:rFonts w:asciiTheme="majorHAnsi" w:hAnsiTheme="majorHAnsi"/>
          <w:color w:val="FF0000"/>
          <w:sz w:val="22"/>
          <w:szCs w:val="22"/>
        </w:rPr>
      </w:pPr>
      <w:r w:rsidRPr="00946450">
        <w:rPr>
          <w:rFonts w:asciiTheme="majorHAnsi" w:hAnsiTheme="majorHAnsi"/>
          <w:sz w:val="22"/>
          <w:szCs w:val="22"/>
        </w:rPr>
        <w:t>The p</w:t>
      </w:r>
      <w:r>
        <w:rPr>
          <w:rFonts w:asciiTheme="majorHAnsi" w:hAnsiTheme="majorHAnsi"/>
          <w:sz w:val="22"/>
          <w:szCs w:val="22"/>
        </w:rPr>
        <w:t>re-school can offer signposting to support and mediation services such as parent-partnership services.  R</w:t>
      </w:r>
      <w:r w:rsidRPr="00946450">
        <w:rPr>
          <w:rFonts w:asciiTheme="majorHAnsi" w:hAnsiTheme="majorHAnsi"/>
          <w:sz w:val="22"/>
          <w:szCs w:val="22"/>
        </w:rPr>
        <w:t>esources</w:t>
      </w:r>
      <w:r>
        <w:rPr>
          <w:rFonts w:asciiTheme="majorHAnsi" w:hAnsiTheme="majorHAnsi"/>
          <w:sz w:val="22"/>
          <w:szCs w:val="22"/>
        </w:rPr>
        <w:t xml:space="preserve"> for advice and support can also</w:t>
      </w:r>
      <w:r w:rsidRPr="00946450">
        <w:rPr>
          <w:rFonts w:asciiTheme="majorHAnsi" w:hAnsiTheme="majorHAnsi"/>
          <w:sz w:val="22"/>
          <w:szCs w:val="22"/>
        </w:rPr>
        <w:t xml:space="preserve"> be accessed </w:t>
      </w:r>
      <w:r w:rsidR="00C20DE3" w:rsidRPr="00946450">
        <w:rPr>
          <w:rFonts w:asciiTheme="majorHAnsi" w:hAnsiTheme="majorHAnsi"/>
          <w:sz w:val="22"/>
          <w:szCs w:val="22"/>
        </w:rPr>
        <w:t>at:</w:t>
      </w:r>
      <w:r w:rsidR="00487D59">
        <w:rPr>
          <w:rStyle w:val="Hyperlink"/>
          <w:rFonts w:asciiTheme="majorHAnsi" w:hAnsiTheme="majorHAnsi"/>
          <w:color w:val="auto"/>
          <w:sz w:val="22"/>
          <w:szCs w:val="22"/>
          <w:u w:val="none"/>
        </w:rPr>
        <w:t xml:space="preserve"> </w:t>
      </w:r>
      <w:r w:rsidR="00487D59" w:rsidRPr="00487D59">
        <w:rPr>
          <w:rStyle w:val="Hyperlink"/>
          <w:rFonts w:asciiTheme="majorHAnsi" w:hAnsiTheme="majorHAnsi"/>
          <w:color w:val="FF0000"/>
          <w:sz w:val="22"/>
          <w:szCs w:val="22"/>
          <w:u w:val="none"/>
        </w:rPr>
        <w:t>https://councilfordisabledchildren.org.uk/</w:t>
      </w:r>
    </w:p>
    <w:p w14:paraId="5D8EFBCD" w14:textId="639DD0A8" w:rsidR="008E47A1" w:rsidRPr="00946450" w:rsidRDefault="008E47A1" w:rsidP="008E47A1">
      <w:pPr>
        <w:numPr>
          <w:ilvl w:val="0"/>
          <w:numId w:val="4"/>
        </w:numPr>
        <w:tabs>
          <w:tab w:val="left" w:pos="360"/>
        </w:tabs>
        <w:rPr>
          <w:rFonts w:asciiTheme="majorHAnsi" w:hAnsiTheme="majorHAnsi"/>
          <w:sz w:val="22"/>
          <w:szCs w:val="22"/>
        </w:rPr>
      </w:pPr>
      <w:r w:rsidRPr="00946450">
        <w:rPr>
          <w:rFonts w:asciiTheme="majorHAnsi" w:hAnsiTheme="majorHAnsi"/>
          <w:sz w:val="22"/>
          <w:szCs w:val="22"/>
        </w:rPr>
        <w:t xml:space="preserve">When children move to another </w:t>
      </w:r>
      <w:r w:rsidR="00487D59" w:rsidRPr="00946450">
        <w:rPr>
          <w:rFonts w:asciiTheme="majorHAnsi" w:hAnsiTheme="majorHAnsi"/>
          <w:sz w:val="22"/>
          <w:szCs w:val="22"/>
        </w:rPr>
        <w:t>setting,</w:t>
      </w:r>
      <w:r w:rsidRPr="00946450">
        <w:rPr>
          <w:rFonts w:asciiTheme="majorHAnsi" w:hAnsiTheme="majorHAnsi"/>
          <w:sz w:val="22"/>
          <w:szCs w:val="22"/>
        </w:rPr>
        <w:t xml:space="preserve"> we pass on information and records to make the transition as seamless as possible.  A team around the child (TAC) meeting may be arranged to aid transition, together with visits to the new setting, visits from other professionals and/or visits from practitioners from the new setting.</w:t>
      </w:r>
    </w:p>
    <w:p w14:paraId="5D8EFBCE" w14:textId="77777777" w:rsidR="008E47A1" w:rsidRDefault="008E47A1" w:rsidP="008E47A1">
      <w:pPr>
        <w:numPr>
          <w:ilvl w:val="0"/>
          <w:numId w:val="4"/>
        </w:numPr>
        <w:rPr>
          <w:rFonts w:asciiTheme="majorHAnsi" w:hAnsiTheme="majorHAnsi" w:cs="Arial"/>
          <w:sz w:val="22"/>
          <w:szCs w:val="22"/>
        </w:rPr>
      </w:pPr>
      <w:r w:rsidRPr="00946450">
        <w:rPr>
          <w:rFonts w:asciiTheme="majorHAnsi" w:hAnsiTheme="majorHAnsi" w:cs="Arial"/>
          <w:sz w:val="22"/>
          <w:szCs w:val="22"/>
        </w:rPr>
        <w:t>We ensure that positive images of children and/or adults with special educational needs and/or disabilities are promoted in the setting.</w:t>
      </w:r>
    </w:p>
    <w:p w14:paraId="5D8EFBCF" w14:textId="77777777" w:rsidR="008E47A1" w:rsidRDefault="008E47A1" w:rsidP="008E47A1">
      <w:pPr>
        <w:numPr>
          <w:ilvl w:val="0"/>
          <w:numId w:val="4"/>
        </w:numPr>
        <w:tabs>
          <w:tab w:val="left" w:pos="360"/>
        </w:tabs>
        <w:rPr>
          <w:rFonts w:asciiTheme="majorHAnsi" w:hAnsiTheme="majorHAnsi"/>
          <w:sz w:val="22"/>
          <w:szCs w:val="22"/>
        </w:rPr>
      </w:pPr>
      <w:r w:rsidRPr="00946450">
        <w:rPr>
          <w:rFonts w:asciiTheme="majorHAnsi" w:hAnsiTheme="majorHAnsi"/>
          <w:sz w:val="22"/>
          <w:szCs w:val="22"/>
        </w:rPr>
        <w:t>We monitor our special educational needs and disability provision by carrying out the annual review required by the Local Authority.</w:t>
      </w:r>
    </w:p>
    <w:p w14:paraId="5D8EFBD0" w14:textId="77777777" w:rsidR="002524A1" w:rsidRDefault="002524A1" w:rsidP="002524A1">
      <w:pPr>
        <w:tabs>
          <w:tab w:val="left" w:pos="360"/>
        </w:tabs>
        <w:ind w:left="360"/>
        <w:rPr>
          <w:rFonts w:asciiTheme="majorHAnsi" w:hAnsiTheme="majorHAnsi"/>
          <w:sz w:val="22"/>
          <w:szCs w:val="22"/>
        </w:rPr>
      </w:pPr>
    </w:p>
    <w:p w14:paraId="5D8EFBD1" w14:textId="519C9BAB" w:rsidR="008E47A1" w:rsidRPr="007930A4" w:rsidRDefault="007930A4" w:rsidP="007930A4">
      <w:pPr>
        <w:tabs>
          <w:tab w:val="left" w:pos="360"/>
        </w:tabs>
        <w:rPr>
          <w:rFonts w:asciiTheme="majorHAnsi" w:hAnsiTheme="majorHAnsi"/>
          <w:sz w:val="22"/>
          <w:szCs w:val="22"/>
          <w:u w:val="single"/>
        </w:rPr>
      </w:pPr>
      <w:r w:rsidRPr="007930A4">
        <w:rPr>
          <w:rFonts w:asciiTheme="majorHAnsi" w:hAnsiTheme="majorHAnsi"/>
          <w:sz w:val="22"/>
          <w:szCs w:val="22"/>
        </w:rPr>
        <w:tab/>
      </w:r>
      <w:r w:rsidR="008E47A1" w:rsidRPr="007930A4">
        <w:rPr>
          <w:rFonts w:asciiTheme="majorHAnsi" w:hAnsiTheme="majorHAnsi"/>
          <w:sz w:val="22"/>
          <w:szCs w:val="22"/>
          <w:u w:val="single"/>
        </w:rPr>
        <w:t xml:space="preserve">Facilities for Children with Special </w:t>
      </w:r>
      <w:r w:rsidR="005D0CB8" w:rsidRPr="007930A4">
        <w:rPr>
          <w:rFonts w:asciiTheme="majorHAnsi" w:hAnsiTheme="majorHAnsi"/>
          <w:sz w:val="22"/>
          <w:szCs w:val="22"/>
          <w:u w:val="single"/>
        </w:rPr>
        <w:t>E</w:t>
      </w:r>
      <w:r w:rsidR="008E47A1" w:rsidRPr="007930A4">
        <w:rPr>
          <w:rFonts w:asciiTheme="majorHAnsi" w:hAnsiTheme="majorHAnsi"/>
          <w:sz w:val="22"/>
          <w:szCs w:val="22"/>
          <w:u w:val="single"/>
        </w:rPr>
        <w:t>ducational Needs and/or Disabilities</w:t>
      </w:r>
    </w:p>
    <w:p w14:paraId="5D8EFBD2" w14:textId="5A54532C" w:rsidR="008E47A1" w:rsidRDefault="008E47A1" w:rsidP="007930A4">
      <w:pPr>
        <w:tabs>
          <w:tab w:val="left" w:pos="360"/>
        </w:tabs>
        <w:ind w:left="360"/>
        <w:rPr>
          <w:rFonts w:asciiTheme="majorHAnsi" w:hAnsiTheme="majorHAnsi"/>
          <w:sz w:val="22"/>
          <w:szCs w:val="22"/>
        </w:rPr>
      </w:pPr>
      <w:r>
        <w:rPr>
          <w:rFonts w:asciiTheme="majorHAnsi" w:hAnsiTheme="majorHAnsi"/>
          <w:sz w:val="22"/>
          <w:szCs w:val="22"/>
        </w:rPr>
        <w:t xml:space="preserve">In our early years setting we have the following facilities and resources for children </w:t>
      </w:r>
      <w:r w:rsidR="00E2298D">
        <w:rPr>
          <w:rFonts w:asciiTheme="majorHAnsi" w:hAnsiTheme="majorHAnsi"/>
          <w:sz w:val="22"/>
          <w:szCs w:val="22"/>
        </w:rPr>
        <w:t>with Special</w:t>
      </w:r>
      <w:r>
        <w:rPr>
          <w:rFonts w:asciiTheme="majorHAnsi" w:hAnsiTheme="majorHAnsi"/>
          <w:sz w:val="22"/>
          <w:szCs w:val="22"/>
        </w:rPr>
        <w:t xml:space="preserve"> Educational Needs and Disabilities:</w:t>
      </w:r>
    </w:p>
    <w:p w14:paraId="5D8EFBD3" w14:textId="77777777" w:rsidR="008E47A1" w:rsidRDefault="008E47A1" w:rsidP="008E47A1">
      <w:pPr>
        <w:numPr>
          <w:ilvl w:val="0"/>
          <w:numId w:val="4"/>
        </w:numPr>
        <w:tabs>
          <w:tab w:val="left" w:pos="360"/>
        </w:tabs>
        <w:rPr>
          <w:rFonts w:asciiTheme="majorHAnsi" w:hAnsiTheme="majorHAnsi"/>
          <w:sz w:val="22"/>
          <w:szCs w:val="22"/>
        </w:rPr>
      </w:pPr>
      <w:r>
        <w:rPr>
          <w:rFonts w:asciiTheme="majorHAnsi" w:hAnsiTheme="majorHAnsi"/>
          <w:sz w:val="22"/>
          <w:szCs w:val="22"/>
        </w:rPr>
        <w:t>Changing Facilities</w:t>
      </w:r>
    </w:p>
    <w:p w14:paraId="5D8EFBD4" w14:textId="77777777" w:rsidR="008E47A1" w:rsidRDefault="008E47A1" w:rsidP="008E47A1">
      <w:pPr>
        <w:numPr>
          <w:ilvl w:val="0"/>
          <w:numId w:val="4"/>
        </w:numPr>
        <w:tabs>
          <w:tab w:val="left" w:pos="360"/>
        </w:tabs>
        <w:rPr>
          <w:rFonts w:asciiTheme="majorHAnsi" w:hAnsiTheme="majorHAnsi"/>
          <w:sz w:val="22"/>
          <w:szCs w:val="22"/>
        </w:rPr>
      </w:pPr>
      <w:r>
        <w:rPr>
          <w:rFonts w:asciiTheme="majorHAnsi" w:hAnsiTheme="majorHAnsi"/>
          <w:sz w:val="22"/>
          <w:szCs w:val="22"/>
        </w:rPr>
        <w:t>Disabled toilet</w:t>
      </w:r>
    </w:p>
    <w:p w14:paraId="5D8EFBD5" w14:textId="77777777" w:rsidR="008E47A1" w:rsidRDefault="008E47A1" w:rsidP="008E47A1">
      <w:pPr>
        <w:numPr>
          <w:ilvl w:val="0"/>
          <w:numId w:val="4"/>
        </w:numPr>
        <w:tabs>
          <w:tab w:val="left" w:pos="360"/>
        </w:tabs>
        <w:rPr>
          <w:rFonts w:asciiTheme="majorHAnsi" w:hAnsiTheme="majorHAnsi"/>
          <w:sz w:val="22"/>
          <w:szCs w:val="22"/>
        </w:rPr>
      </w:pPr>
      <w:r>
        <w:rPr>
          <w:rFonts w:asciiTheme="majorHAnsi" w:hAnsiTheme="majorHAnsi"/>
          <w:sz w:val="22"/>
          <w:szCs w:val="22"/>
        </w:rPr>
        <w:t>Our setting is all on one level and we have extra width door space to accommodate wheelchairs and buggies</w:t>
      </w:r>
    </w:p>
    <w:p w14:paraId="5D8EFBD6" w14:textId="77777777" w:rsidR="008E47A1" w:rsidRDefault="008E47A1" w:rsidP="008E47A1">
      <w:pPr>
        <w:numPr>
          <w:ilvl w:val="0"/>
          <w:numId w:val="4"/>
        </w:numPr>
        <w:tabs>
          <w:tab w:val="left" w:pos="360"/>
        </w:tabs>
        <w:rPr>
          <w:rFonts w:asciiTheme="majorHAnsi" w:hAnsiTheme="majorHAnsi"/>
          <w:sz w:val="22"/>
          <w:szCs w:val="22"/>
        </w:rPr>
      </w:pPr>
      <w:r>
        <w:rPr>
          <w:rFonts w:asciiTheme="majorHAnsi" w:hAnsiTheme="majorHAnsi"/>
          <w:sz w:val="22"/>
          <w:szCs w:val="22"/>
        </w:rPr>
        <w:t>Parking facilities adjacent to the building</w:t>
      </w:r>
    </w:p>
    <w:p w14:paraId="5D8EFBD7" w14:textId="77777777" w:rsidR="008E47A1" w:rsidRDefault="008E47A1" w:rsidP="008E47A1">
      <w:pPr>
        <w:numPr>
          <w:ilvl w:val="0"/>
          <w:numId w:val="4"/>
        </w:numPr>
        <w:tabs>
          <w:tab w:val="left" w:pos="360"/>
        </w:tabs>
        <w:rPr>
          <w:rFonts w:asciiTheme="majorHAnsi" w:hAnsiTheme="majorHAnsi"/>
          <w:sz w:val="22"/>
          <w:szCs w:val="22"/>
        </w:rPr>
      </w:pPr>
      <w:r>
        <w:rPr>
          <w:rFonts w:asciiTheme="majorHAnsi" w:hAnsiTheme="majorHAnsi"/>
          <w:sz w:val="22"/>
          <w:szCs w:val="22"/>
        </w:rPr>
        <w:t>Ramps for easy access to and from the outside areas</w:t>
      </w:r>
    </w:p>
    <w:p w14:paraId="5D8EFBD8" w14:textId="77777777" w:rsidR="008E47A1" w:rsidRDefault="008E47A1" w:rsidP="008E47A1">
      <w:pPr>
        <w:numPr>
          <w:ilvl w:val="0"/>
          <w:numId w:val="4"/>
        </w:numPr>
        <w:tabs>
          <w:tab w:val="left" w:pos="360"/>
        </w:tabs>
        <w:rPr>
          <w:rFonts w:asciiTheme="majorHAnsi" w:hAnsiTheme="majorHAnsi"/>
          <w:sz w:val="22"/>
          <w:szCs w:val="22"/>
        </w:rPr>
      </w:pPr>
      <w:r>
        <w:rPr>
          <w:rFonts w:asciiTheme="majorHAnsi" w:hAnsiTheme="majorHAnsi"/>
          <w:sz w:val="22"/>
          <w:szCs w:val="22"/>
        </w:rPr>
        <w:t xml:space="preserve">Access to </w:t>
      </w:r>
      <w:proofErr w:type="spellStart"/>
      <w:r>
        <w:rPr>
          <w:rFonts w:asciiTheme="majorHAnsi" w:hAnsiTheme="majorHAnsi"/>
          <w:sz w:val="22"/>
          <w:szCs w:val="22"/>
        </w:rPr>
        <w:t>specialised</w:t>
      </w:r>
      <w:proofErr w:type="spellEnd"/>
      <w:r>
        <w:rPr>
          <w:rFonts w:asciiTheme="majorHAnsi" w:hAnsiTheme="majorHAnsi"/>
          <w:sz w:val="22"/>
          <w:szCs w:val="22"/>
        </w:rPr>
        <w:t xml:space="preserve"> toys and/or resources as required</w:t>
      </w:r>
    </w:p>
    <w:p w14:paraId="5D8EFBD9" w14:textId="77777777" w:rsidR="008E47A1" w:rsidRPr="00FB6461" w:rsidRDefault="008E47A1" w:rsidP="008E47A1">
      <w:pPr>
        <w:numPr>
          <w:ilvl w:val="0"/>
          <w:numId w:val="4"/>
        </w:numPr>
        <w:tabs>
          <w:tab w:val="left" w:pos="360"/>
        </w:tabs>
        <w:rPr>
          <w:rFonts w:asciiTheme="majorHAnsi" w:hAnsiTheme="majorHAnsi"/>
          <w:sz w:val="22"/>
          <w:szCs w:val="22"/>
        </w:rPr>
      </w:pPr>
      <w:r w:rsidRPr="00FB6461">
        <w:rPr>
          <w:rFonts w:asciiTheme="majorHAnsi" w:hAnsiTheme="majorHAnsi"/>
          <w:sz w:val="22"/>
          <w:szCs w:val="22"/>
        </w:rPr>
        <w:t>Some members of staff have knowledge of Makaton signing and we use Makaton signing cards, visual symbols and timetables.</w:t>
      </w:r>
    </w:p>
    <w:p w14:paraId="5D8EFBDA" w14:textId="77777777" w:rsidR="008E47A1" w:rsidRPr="00946450" w:rsidRDefault="008E47A1" w:rsidP="008E47A1">
      <w:pPr>
        <w:numPr>
          <w:ilvl w:val="0"/>
          <w:numId w:val="4"/>
        </w:numPr>
        <w:tabs>
          <w:tab w:val="left" w:pos="360"/>
        </w:tabs>
        <w:rPr>
          <w:rFonts w:asciiTheme="majorHAnsi" w:hAnsiTheme="majorHAnsi"/>
          <w:sz w:val="22"/>
          <w:szCs w:val="22"/>
        </w:rPr>
      </w:pPr>
      <w:r w:rsidRPr="00946450">
        <w:rPr>
          <w:rFonts w:asciiTheme="majorHAnsi" w:hAnsiTheme="majorHAnsi"/>
          <w:sz w:val="22"/>
          <w:szCs w:val="22"/>
        </w:rPr>
        <w:t>If parents are dissatisfied in any way with the special educational provision for their child, they should follow the procedure set out in the Complaints Policy.</w:t>
      </w:r>
    </w:p>
    <w:p w14:paraId="5D8EFBE1" w14:textId="77777777" w:rsidR="00C96D49" w:rsidRDefault="00C96D49" w:rsidP="00984007">
      <w:pPr>
        <w:rPr>
          <w:rFonts w:asciiTheme="majorHAnsi" w:hAnsiTheme="majorHAnsi"/>
          <w:sz w:val="22"/>
          <w:szCs w:val="22"/>
        </w:rPr>
      </w:pPr>
    </w:p>
    <w:p w14:paraId="5D8EFBE2" w14:textId="77777777" w:rsidR="00C96D49" w:rsidRDefault="00C96D49" w:rsidP="002524A1">
      <w:pPr>
        <w:jc w:val="center"/>
        <w:rPr>
          <w:rFonts w:asciiTheme="majorHAnsi" w:hAnsiTheme="majorHAnsi"/>
          <w:sz w:val="22"/>
          <w:szCs w:val="22"/>
        </w:rPr>
      </w:pPr>
    </w:p>
    <w:p w14:paraId="5D8EFBE3" w14:textId="77777777" w:rsidR="00C96D49" w:rsidRDefault="00C96D49" w:rsidP="002524A1">
      <w:pPr>
        <w:jc w:val="center"/>
        <w:rPr>
          <w:rFonts w:asciiTheme="majorHAnsi" w:hAnsiTheme="majorHAnsi"/>
          <w:sz w:val="22"/>
          <w:szCs w:val="22"/>
        </w:rPr>
      </w:pPr>
    </w:p>
    <w:tbl>
      <w:tblPr>
        <w:tblW w:w="5000" w:type="pct"/>
        <w:tblLook w:val="01E0" w:firstRow="1" w:lastRow="1" w:firstColumn="1" w:lastColumn="1" w:noHBand="0" w:noVBand="0"/>
      </w:tblPr>
      <w:tblGrid>
        <w:gridCol w:w="5070"/>
        <w:gridCol w:w="3838"/>
        <w:gridCol w:w="2108"/>
      </w:tblGrid>
      <w:tr w:rsidR="00C96D49" w14:paraId="5D8EFBE7" w14:textId="77777777" w:rsidTr="00B70961">
        <w:tc>
          <w:tcPr>
            <w:tcW w:w="2301" w:type="pct"/>
            <w:hideMark/>
          </w:tcPr>
          <w:p w14:paraId="5D8EFBE4" w14:textId="77777777" w:rsidR="00C96D49" w:rsidRDefault="00C96D49" w:rsidP="00B70961">
            <w:pPr>
              <w:spacing w:line="360" w:lineRule="auto"/>
              <w:rPr>
                <w:rFonts w:ascii="Arial" w:hAnsi="Arial" w:cs="Arial"/>
              </w:rPr>
            </w:pPr>
            <w:r>
              <w:rPr>
                <w:rFonts w:ascii="Arial" w:hAnsi="Arial" w:cs="Arial"/>
                <w:sz w:val="22"/>
                <w:szCs w:val="22"/>
              </w:rPr>
              <w:t>This policy was adopted by</w:t>
            </w:r>
          </w:p>
        </w:tc>
        <w:tc>
          <w:tcPr>
            <w:tcW w:w="1742" w:type="pct"/>
            <w:tcBorders>
              <w:top w:val="nil"/>
              <w:left w:val="nil"/>
              <w:bottom w:val="single" w:sz="4" w:space="0" w:color="7030A0"/>
              <w:right w:val="nil"/>
            </w:tcBorders>
          </w:tcPr>
          <w:p w14:paraId="5D8EFBE5" w14:textId="1353119C" w:rsidR="00C96D49" w:rsidRDefault="006C793A" w:rsidP="00B70961">
            <w:pPr>
              <w:spacing w:line="360" w:lineRule="auto"/>
              <w:rPr>
                <w:rFonts w:ascii="Arial" w:hAnsi="Arial" w:cs="Arial"/>
              </w:rPr>
            </w:pPr>
            <w:r>
              <w:rPr>
                <w:rFonts w:ascii="Arial" w:hAnsi="Arial" w:cs="Arial"/>
              </w:rPr>
              <w:t>St Mary’s Pre-School Playgroup</w:t>
            </w:r>
          </w:p>
        </w:tc>
        <w:tc>
          <w:tcPr>
            <w:tcW w:w="957" w:type="pct"/>
            <w:hideMark/>
          </w:tcPr>
          <w:p w14:paraId="5D8EFBE6" w14:textId="77777777" w:rsidR="00C96D49" w:rsidRDefault="00C96D49" w:rsidP="00B70961">
            <w:pPr>
              <w:spacing w:line="360" w:lineRule="auto"/>
              <w:rPr>
                <w:rFonts w:ascii="Arial" w:hAnsi="Arial" w:cs="Arial"/>
                <w:i/>
              </w:rPr>
            </w:pPr>
            <w:r>
              <w:rPr>
                <w:rFonts w:ascii="Arial" w:hAnsi="Arial" w:cs="Arial"/>
                <w:i/>
                <w:sz w:val="22"/>
                <w:szCs w:val="22"/>
              </w:rPr>
              <w:t>(name of provider)</w:t>
            </w:r>
          </w:p>
        </w:tc>
      </w:tr>
      <w:tr w:rsidR="00C96D49" w14:paraId="5D8EFBEB" w14:textId="77777777" w:rsidTr="00B70961">
        <w:tc>
          <w:tcPr>
            <w:tcW w:w="2301" w:type="pct"/>
            <w:hideMark/>
          </w:tcPr>
          <w:p w14:paraId="5D8EFBE8" w14:textId="77777777" w:rsidR="00C96D49" w:rsidRDefault="00C96D49" w:rsidP="00B70961">
            <w:pPr>
              <w:spacing w:line="360" w:lineRule="auto"/>
              <w:rPr>
                <w:rFonts w:ascii="Arial" w:hAnsi="Arial" w:cs="Arial"/>
              </w:rPr>
            </w:pPr>
            <w:r>
              <w:rPr>
                <w:rFonts w:ascii="Arial" w:hAnsi="Arial" w:cs="Arial"/>
                <w:sz w:val="22"/>
                <w:szCs w:val="22"/>
              </w:rPr>
              <w:t>On</w:t>
            </w:r>
          </w:p>
        </w:tc>
        <w:tc>
          <w:tcPr>
            <w:tcW w:w="1742" w:type="pct"/>
            <w:tcBorders>
              <w:top w:val="single" w:sz="4" w:space="0" w:color="7030A0"/>
              <w:left w:val="nil"/>
              <w:bottom w:val="single" w:sz="4" w:space="0" w:color="7030A0"/>
              <w:right w:val="nil"/>
            </w:tcBorders>
          </w:tcPr>
          <w:p w14:paraId="5D8EFBE9" w14:textId="128C1956" w:rsidR="00C96D49" w:rsidRDefault="006C793A" w:rsidP="00B70961">
            <w:pPr>
              <w:spacing w:line="360" w:lineRule="auto"/>
              <w:rPr>
                <w:rFonts w:ascii="Arial" w:hAnsi="Arial" w:cs="Arial"/>
              </w:rPr>
            </w:pPr>
            <w:r>
              <w:rPr>
                <w:rFonts w:ascii="Arial" w:hAnsi="Arial" w:cs="Arial"/>
              </w:rPr>
              <w:t>1</w:t>
            </w:r>
            <w:r w:rsidRPr="006C793A">
              <w:rPr>
                <w:rFonts w:ascii="Arial" w:hAnsi="Arial" w:cs="Arial"/>
                <w:vertAlign w:val="superscript"/>
              </w:rPr>
              <w:t>st</w:t>
            </w:r>
            <w:r>
              <w:rPr>
                <w:rFonts w:ascii="Arial" w:hAnsi="Arial" w:cs="Arial"/>
              </w:rPr>
              <w:t xml:space="preserve"> September 2025</w:t>
            </w:r>
          </w:p>
        </w:tc>
        <w:tc>
          <w:tcPr>
            <w:tcW w:w="957" w:type="pct"/>
            <w:hideMark/>
          </w:tcPr>
          <w:p w14:paraId="5D8EFBEA" w14:textId="77777777" w:rsidR="00C96D49" w:rsidRDefault="00C96D49" w:rsidP="00B70961">
            <w:pPr>
              <w:spacing w:line="360" w:lineRule="auto"/>
              <w:rPr>
                <w:rFonts w:ascii="Arial" w:hAnsi="Arial" w:cs="Arial"/>
                <w:i/>
              </w:rPr>
            </w:pPr>
            <w:r>
              <w:rPr>
                <w:rFonts w:ascii="Arial" w:hAnsi="Arial" w:cs="Arial"/>
                <w:i/>
                <w:sz w:val="22"/>
                <w:szCs w:val="22"/>
              </w:rPr>
              <w:t>(date)</w:t>
            </w:r>
          </w:p>
        </w:tc>
      </w:tr>
      <w:tr w:rsidR="00C96D49" w14:paraId="5D8EFBEF" w14:textId="77777777" w:rsidTr="00B70961">
        <w:tc>
          <w:tcPr>
            <w:tcW w:w="2301" w:type="pct"/>
            <w:hideMark/>
          </w:tcPr>
          <w:p w14:paraId="5D8EFBEC" w14:textId="77777777" w:rsidR="00C96D49" w:rsidRDefault="00C96D49" w:rsidP="00B70961">
            <w:pPr>
              <w:spacing w:line="360" w:lineRule="auto"/>
              <w:rPr>
                <w:rFonts w:ascii="Arial" w:hAnsi="Arial" w:cs="Arial"/>
              </w:rPr>
            </w:pPr>
            <w:r>
              <w:rPr>
                <w:rFonts w:ascii="Arial" w:hAnsi="Arial" w:cs="Arial"/>
                <w:sz w:val="22"/>
                <w:szCs w:val="22"/>
              </w:rPr>
              <w:t>Date to be reviewed</w:t>
            </w:r>
          </w:p>
        </w:tc>
        <w:tc>
          <w:tcPr>
            <w:tcW w:w="1742" w:type="pct"/>
            <w:tcBorders>
              <w:top w:val="single" w:sz="4" w:space="0" w:color="7030A0"/>
              <w:left w:val="nil"/>
              <w:bottom w:val="single" w:sz="4" w:space="0" w:color="7030A0"/>
              <w:right w:val="nil"/>
            </w:tcBorders>
          </w:tcPr>
          <w:p w14:paraId="5D8EFBED" w14:textId="51A47184" w:rsidR="00C96D49" w:rsidRDefault="006C793A" w:rsidP="00B70961">
            <w:pPr>
              <w:spacing w:line="360" w:lineRule="auto"/>
              <w:rPr>
                <w:rFonts w:ascii="Arial" w:hAnsi="Arial" w:cs="Arial"/>
              </w:rPr>
            </w:pPr>
            <w:r>
              <w:rPr>
                <w:rFonts w:ascii="Arial" w:hAnsi="Arial" w:cs="Arial"/>
              </w:rPr>
              <w:t>Yearly</w:t>
            </w:r>
          </w:p>
        </w:tc>
        <w:tc>
          <w:tcPr>
            <w:tcW w:w="957" w:type="pct"/>
            <w:hideMark/>
          </w:tcPr>
          <w:p w14:paraId="5D8EFBEE" w14:textId="77777777" w:rsidR="00C96D49" w:rsidRDefault="00C96D49" w:rsidP="00B70961">
            <w:pPr>
              <w:spacing w:line="360" w:lineRule="auto"/>
              <w:rPr>
                <w:rFonts w:ascii="Arial" w:hAnsi="Arial" w:cs="Arial"/>
                <w:i/>
              </w:rPr>
            </w:pPr>
            <w:r>
              <w:rPr>
                <w:rFonts w:ascii="Arial" w:hAnsi="Arial" w:cs="Arial"/>
                <w:i/>
                <w:sz w:val="22"/>
                <w:szCs w:val="22"/>
              </w:rPr>
              <w:t>(date)</w:t>
            </w:r>
          </w:p>
        </w:tc>
      </w:tr>
      <w:tr w:rsidR="00C96D49" w14:paraId="5D8EFBF2" w14:textId="77777777" w:rsidTr="00B70961">
        <w:tc>
          <w:tcPr>
            <w:tcW w:w="2301" w:type="pct"/>
            <w:hideMark/>
          </w:tcPr>
          <w:p w14:paraId="5D8EFBF0" w14:textId="77777777" w:rsidR="00C96D49" w:rsidRDefault="00C96D49" w:rsidP="00B70961">
            <w:pPr>
              <w:spacing w:line="360" w:lineRule="auto"/>
              <w:rPr>
                <w:rFonts w:ascii="Arial" w:hAnsi="Arial" w:cs="Arial"/>
              </w:rPr>
            </w:pPr>
            <w:r>
              <w:rPr>
                <w:rFonts w:ascii="Arial" w:hAnsi="Arial" w:cs="Arial"/>
                <w:sz w:val="22"/>
                <w:szCs w:val="22"/>
              </w:rPr>
              <w:t>Signed on behalf of the provider</w:t>
            </w:r>
          </w:p>
        </w:tc>
        <w:tc>
          <w:tcPr>
            <w:tcW w:w="2699" w:type="pct"/>
            <w:gridSpan w:val="2"/>
            <w:tcBorders>
              <w:top w:val="nil"/>
              <w:left w:val="nil"/>
              <w:bottom w:val="single" w:sz="4" w:space="0" w:color="7030A0"/>
              <w:right w:val="nil"/>
            </w:tcBorders>
          </w:tcPr>
          <w:p w14:paraId="5D8EFBF1" w14:textId="1584A1B9" w:rsidR="00C96D49" w:rsidRDefault="00C96D49" w:rsidP="00B70961">
            <w:pPr>
              <w:spacing w:line="360" w:lineRule="auto"/>
              <w:rPr>
                <w:rFonts w:ascii="Arial" w:hAnsi="Arial" w:cs="Arial"/>
              </w:rPr>
            </w:pPr>
          </w:p>
        </w:tc>
      </w:tr>
      <w:tr w:rsidR="00C96D49" w14:paraId="5D8EFBF5" w14:textId="77777777" w:rsidTr="00B70961">
        <w:tc>
          <w:tcPr>
            <w:tcW w:w="2301" w:type="pct"/>
            <w:hideMark/>
          </w:tcPr>
          <w:p w14:paraId="5D8EFBF3" w14:textId="77777777" w:rsidR="00C96D49" w:rsidRDefault="00C96D49" w:rsidP="00B70961">
            <w:pPr>
              <w:spacing w:line="360" w:lineRule="auto"/>
              <w:rPr>
                <w:rFonts w:ascii="Arial" w:hAnsi="Arial" w:cs="Arial"/>
              </w:rPr>
            </w:pPr>
            <w:r>
              <w:rPr>
                <w:rFonts w:ascii="Arial" w:hAnsi="Arial" w:cs="Arial"/>
                <w:sz w:val="22"/>
                <w:szCs w:val="22"/>
              </w:rPr>
              <w:t>Name of signatory</w:t>
            </w:r>
          </w:p>
        </w:tc>
        <w:tc>
          <w:tcPr>
            <w:tcW w:w="2699" w:type="pct"/>
            <w:gridSpan w:val="2"/>
            <w:tcBorders>
              <w:top w:val="single" w:sz="4" w:space="0" w:color="7030A0"/>
              <w:left w:val="nil"/>
              <w:bottom w:val="single" w:sz="4" w:space="0" w:color="7030A0"/>
              <w:right w:val="nil"/>
            </w:tcBorders>
          </w:tcPr>
          <w:p w14:paraId="5D8EFBF4" w14:textId="113BA8B6" w:rsidR="00C96D49" w:rsidRDefault="006C793A" w:rsidP="00B70961">
            <w:pPr>
              <w:spacing w:line="360" w:lineRule="auto"/>
              <w:rPr>
                <w:rFonts w:ascii="Arial" w:hAnsi="Arial" w:cs="Arial"/>
              </w:rPr>
            </w:pPr>
            <w:r>
              <w:rPr>
                <w:rFonts w:ascii="Arial" w:hAnsi="Arial" w:cs="Arial"/>
              </w:rPr>
              <w:t>Carol Truelove</w:t>
            </w:r>
          </w:p>
        </w:tc>
      </w:tr>
      <w:tr w:rsidR="00C96D49" w14:paraId="5D8EFBF8" w14:textId="77777777" w:rsidTr="00B70961">
        <w:tc>
          <w:tcPr>
            <w:tcW w:w="2301" w:type="pct"/>
            <w:hideMark/>
          </w:tcPr>
          <w:p w14:paraId="5D8EFBF6" w14:textId="77777777" w:rsidR="00C96D49" w:rsidRDefault="00C96D49" w:rsidP="00B70961">
            <w:pPr>
              <w:spacing w:line="360" w:lineRule="auto"/>
              <w:rPr>
                <w:rFonts w:ascii="Arial" w:hAnsi="Arial" w:cs="Arial"/>
              </w:rPr>
            </w:pPr>
            <w:r>
              <w:rPr>
                <w:rFonts w:ascii="Arial" w:hAnsi="Arial" w:cs="Arial"/>
                <w:sz w:val="22"/>
                <w:szCs w:val="22"/>
              </w:rPr>
              <w:t>Role of signatory (e.g. chair, director or owner)</w:t>
            </w:r>
          </w:p>
        </w:tc>
        <w:tc>
          <w:tcPr>
            <w:tcW w:w="2699" w:type="pct"/>
            <w:gridSpan w:val="2"/>
            <w:tcBorders>
              <w:top w:val="single" w:sz="4" w:space="0" w:color="7030A0"/>
              <w:left w:val="nil"/>
              <w:bottom w:val="single" w:sz="4" w:space="0" w:color="7030A0"/>
              <w:right w:val="nil"/>
            </w:tcBorders>
          </w:tcPr>
          <w:p w14:paraId="5D8EFBF7" w14:textId="53AF0560" w:rsidR="00C96D49" w:rsidRDefault="006C793A" w:rsidP="00B70961">
            <w:pPr>
              <w:spacing w:line="360" w:lineRule="auto"/>
              <w:rPr>
                <w:rFonts w:ascii="Arial" w:hAnsi="Arial" w:cs="Arial"/>
              </w:rPr>
            </w:pPr>
            <w:r>
              <w:rPr>
                <w:rFonts w:ascii="Arial" w:hAnsi="Arial" w:cs="Arial"/>
              </w:rPr>
              <w:t>Chair of the Pre-School</w:t>
            </w:r>
          </w:p>
        </w:tc>
      </w:tr>
    </w:tbl>
    <w:p w14:paraId="5D8EFC20" w14:textId="1DCDDE65" w:rsidR="00C96D49" w:rsidRPr="00946450" w:rsidRDefault="00C96D49" w:rsidP="00D47C85">
      <w:pPr>
        <w:rPr>
          <w:rFonts w:asciiTheme="majorHAnsi" w:hAnsiTheme="majorHAnsi"/>
          <w:sz w:val="22"/>
          <w:szCs w:val="22"/>
        </w:rPr>
      </w:pPr>
    </w:p>
    <w:sectPr w:rsidR="00C96D49" w:rsidRPr="00946450" w:rsidSect="002524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85A9D22"/>
    <w:lvl w:ilvl="0">
      <w:numFmt w:val="decimal"/>
      <w:lvlText w:val="*"/>
      <w:lvlJc w:val="left"/>
    </w:lvl>
  </w:abstractNum>
  <w:abstractNum w:abstractNumId="1" w15:restartNumberingAfterBreak="0">
    <w:nsid w:val="180353EC"/>
    <w:multiLevelType w:val="hybridMultilevel"/>
    <w:tmpl w:val="AD0895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593E8D"/>
    <w:multiLevelType w:val="hybridMultilevel"/>
    <w:tmpl w:val="EB0CDD52"/>
    <w:lvl w:ilvl="0" w:tplc="685A9D22">
      <w:start w:val="1"/>
      <w:numFmt w:val="bullet"/>
      <w:lvlText w:val=""/>
      <w:legacy w:legacy="1" w:legacySpace="120" w:legacyIndent="360"/>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13472"/>
    <w:multiLevelType w:val="hybridMultilevel"/>
    <w:tmpl w:val="67CA0D68"/>
    <w:lvl w:ilvl="0" w:tplc="685A9D22">
      <w:start w:val="1"/>
      <w:numFmt w:val="bullet"/>
      <w:lvlText w:val=""/>
      <w:legacy w:legacy="1" w:legacySpace="12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055B3E"/>
    <w:multiLevelType w:val="hybridMultilevel"/>
    <w:tmpl w:val="BF6E7F2E"/>
    <w:lvl w:ilvl="0" w:tplc="3356BCF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4D00A8"/>
    <w:multiLevelType w:val="hybridMultilevel"/>
    <w:tmpl w:val="85F69A6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2D37EAF"/>
    <w:multiLevelType w:val="hybridMultilevel"/>
    <w:tmpl w:val="ABA460E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D8731E6"/>
    <w:multiLevelType w:val="hybridMultilevel"/>
    <w:tmpl w:val="A0CC3A12"/>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EA42FE5"/>
    <w:multiLevelType w:val="hybridMultilevel"/>
    <w:tmpl w:val="6704A0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0101205">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 w16cid:durableId="1513226419">
    <w:abstractNumId w:val="5"/>
  </w:num>
  <w:num w:numId="3" w16cid:durableId="730277904">
    <w:abstractNumId w:val="6"/>
  </w:num>
  <w:num w:numId="4" w16cid:durableId="2065248510">
    <w:abstractNumId w:val="3"/>
  </w:num>
  <w:num w:numId="5" w16cid:durableId="1972779734">
    <w:abstractNumId w:val="2"/>
  </w:num>
  <w:num w:numId="6" w16cid:durableId="1540122560">
    <w:abstractNumId w:val="1"/>
  </w:num>
  <w:num w:numId="7" w16cid:durableId="1073045742">
    <w:abstractNumId w:val="7"/>
  </w:num>
  <w:num w:numId="8" w16cid:durableId="1363943564">
    <w:abstractNumId w:val="8"/>
  </w:num>
  <w:num w:numId="9" w16cid:durableId="1946696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53501"/>
    <w:rsid w:val="000A25D1"/>
    <w:rsid w:val="001A42DC"/>
    <w:rsid w:val="002524A1"/>
    <w:rsid w:val="00256C7F"/>
    <w:rsid w:val="00265494"/>
    <w:rsid w:val="00295BE7"/>
    <w:rsid w:val="002F593E"/>
    <w:rsid w:val="003017CE"/>
    <w:rsid w:val="00405248"/>
    <w:rsid w:val="00460144"/>
    <w:rsid w:val="00474F7F"/>
    <w:rsid w:val="00487D59"/>
    <w:rsid w:val="004E45EB"/>
    <w:rsid w:val="00570943"/>
    <w:rsid w:val="005D0CB8"/>
    <w:rsid w:val="005D4AB6"/>
    <w:rsid w:val="006156CA"/>
    <w:rsid w:val="006529D4"/>
    <w:rsid w:val="00653D3B"/>
    <w:rsid w:val="00694222"/>
    <w:rsid w:val="006C793A"/>
    <w:rsid w:val="006F3669"/>
    <w:rsid w:val="00707992"/>
    <w:rsid w:val="0079061F"/>
    <w:rsid w:val="007930A4"/>
    <w:rsid w:val="007D5A50"/>
    <w:rsid w:val="00865CE2"/>
    <w:rsid w:val="008C4913"/>
    <w:rsid w:val="008E47A1"/>
    <w:rsid w:val="00922ABF"/>
    <w:rsid w:val="00953501"/>
    <w:rsid w:val="00984007"/>
    <w:rsid w:val="00993513"/>
    <w:rsid w:val="009D2438"/>
    <w:rsid w:val="00A56EAA"/>
    <w:rsid w:val="00A822DE"/>
    <w:rsid w:val="00AB3E77"/>
    <w:rsid w:val="00AC2B3D"/>
    <w:rsid w:val="00B855C8"/>
    <w:rsid w:val="00BB28FD"/>
    <w:rsid w:val="00BD33EC"/>
    <w:rsid w:val="00BE0FA2"/>
    <w:rsid w:val="00C121C4"/>
    <w:rsid w:val="00C130D6"/>
    <w:rsid w:val="00C20DE3"/>
    <w:rsid w:val="00C32A07"/>
    <w:rsid w:val="00C57A76"/>
    <w:rsid w:val="00C76DDA"/>
    <w:rsid w:val="00C96D49"/>
    <w:rsid w:val="00CF6A60"/>
    <w:rsid w:val="00D47C85"/>
    <w:rsid w:val="00D7098C"/>
    <w:rsid w:val="00DE34DA"/>
    <w:rsid w:val="00DF1C9B"/>
    <w:rsid w:val="00E007F6"/>
    <w:rsid w:val="00E2298D"/>
    <w:rsid w:val="00E9329F"/>
    <w:rsid w:val="00EC4D30"/>
    <w:rsid w:val="00EF23A1"/>
    <w:rsid w:val="00F436B7"/>
    <w:rsid w:val="00F56541"/>
    <w:rsid w:val="00F7559D"/>
    <w:rsid w:val="00FB6461"/>
    <w:rsid w:val="00FF0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EFB89"/>
  <w15:docId w15:val="{6171721D-8C0F-40AB-A452-DCF149DE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7A1"/>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styleId="Heading1">
    <w:name w:val="heading 1"/>
    <w:basedOn w:val="Normal"/>
    <w:next w:val="Normal"/>
    <w:link w:val="Heading1Char"/>
    <w:qFormat/>
    <w:rsid w:val="008E47A1"/>
    <w:pPr>
      <w:keepNext/>
      <w:outlineLvl w:val="0"/>
    </w:pPr>
    <w:rPr>
      <w:rFonts w:ascii="Arial" w:hAnsi="Arial"/>
      <w:sz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47A1"/>
    <w:rPr>
      <w:rFonts w:ascii="Arial" w:eastAsia="Times New Roman" w:hAnsi="Arial" w:cs="Times New Roman"/>
      <w:sz w:val="36"/>
      <w:szCs w:val="20"/>
      <w:lang w:val="en-GB"/>
    </w:rPr>
  </w:style>
  <w:style w:type="character" w:styleId="Hyperlink">
    <w:name w:val="Hyperlink"/>
    <w:basedOn w:val="DefaultParagraphFont"/>
    <w:rsid w:val="008E47A1"/>
    <w:rPr>
      <w:color w:val="0000FF"/>
      <w:u w:val="single"/>
    </w:rPr>
  </w:style>
  <w:style w:type="paragraph" w:styleId="NoSpacing">
    <w:name w:val="No Spacing"/>
    <w:uiPriority w:val="1"/>
    <w:qFormat/>
    <w:rsid w:val="008E47A1"/>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styleId="ListParagraph">
    <w:name w:val="List Paragraph"/>
    <w:basedOn w:val="Normal"/>
    <w:uiPriority w:val="34"/>
    <w:qFormat/>
    <w:rsid w:val="008E47A1"/>
    <w:pPr>
      <w:ind w:left="720"/>
      <w:contextualSpacing/>
    </w:pPr>
  </w:style>
  <w:style w:type="character" w:styleId="FollowedHyperlink">
    <w:name w:val="FollowedHyperlink"/>
    <w:basedOn w:val="DefaultParagraphFont"/>
    <w:uiPriority w:val="99"/>
    <w:semiHidden/>
    <w:unhideWhenUsed/>
    <w:rsid w:val="002654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B4943-8B4A-467F-9251-46FC83FCE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1662</Words>
  <Characters>9213</Characters>
  <Application>Microsoft Office Word</Application>
  <DocSecurity>0</DocSecurity>
  <Lines>164</Lines>
  <Paragraphs>88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White</dc:creator>
  <cp:lastModifiedBy>St Mary's Preschool Playgroup</cp:lastModifiedBy>
  <cp:revision>56</cp:revision>
  <cp:lastPrinted>2026-01-19T10:00:00Z</cp:lastPrinted>
  <dcterms:created xsi:type="dcterms:W3CDTF">2015-02-09T14:18:00Z</dcterms:created>
  <dcterms:modified xsi:type="dcterms:W3CDTF">2026-01-19T10:00:00Z</dcterms:modified>
</cp:coreProperties>
</file>